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6BAD88" w14:textId="725FC3D0" w:rsidR="007A5D5B" w:rsidRDefault="00000000">
      <w:pPr>
        <w:pStyle w:val="BodyText"/>
        <w:rPr>
          <w:rFonts w:ascii="Times New Roman"/>
        </w:rPr>
      </w:pPr>
      <w:r>
        <w:rPr>
          <w:noProof/>
        </w:rPr>
        <w:drawing>
          <wp:anchor distT="0" distB="0" distL="0" distR="0" simplePos="0" relativeHeight="487511552" behindDoc="1" locked="0" layoutInCell="1" allowOverlap="1" wp14:anchorId="5AD62D55" wp14:editId="659606F2">
            <wp:simplePos x="0" y="0"/>
            <wp:positionH relativeFrom="page">
              <wp:posOffset>585216</wp:posOffset>
            </wp:positionH>
            <wp:positionV relativeFrom="page">
              <wp:posOffset>633983</wp:posOffset>
            </wp:positionV>
            <wp:extent cx="6827519" cy="8534400"/>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6827519" cy="8534400"/>
                    </a:xfrm>
                    <a:prstGeom prst="rect">
                      <a:avLst/>
                    </a:prstGeom>
                  </pic:spPr>
                </pic:pic>
              </a:graphicData>
            </a:graphic>
          </wp:anchor>
        </w:drawing>
      </w:r>
      <w:r w:rsidR="00232F00">
        <w:rPr>
          <w:rFonts w:ascii="Times New Roman"/>
        </w:rPr>
        <w:t xml:space="preserve"> </w:t>
      </w:r>
    </w:p>
    <w:p w14:paraId="01ED094F" w14:textId="77777777" w:rsidR="007A5D5B" w:rsidRDefault="007A5D5B">
      <w:pPr>
        <w:pStyle w:val="BodyText"/>
        <w:rPr>
          <w:rFonts w:ascii="Times New Roman"/>
        </w:rPr>
      </w:pPr>
    </w:p>
    <w:p w14:paraId="7D8AD970" w14:textId="77777777" w:rsidR="007A5D5B" w:rsidRDefault="007A5D5B">
      <w:pPr>
        <w:pStyle w:val="BodyText"/>
        <w:spacing w:before="127"/>
        <w:rPr>
          <w:rFonts w:ascii="Times New Roman"/>
        </w:rPr>
      </w:pPr>
    </w:p>
    <w:p w14:paraId="52C4914E" w14:textId="77777777" w:rsidR="007A5D5B" w:rsidRDefault="00000000">
      <w:pPr>
        <w:pStyle w:val="BodyText"/>
        <w:spacing w:line="213" w:lineRule="auto"/>
        <w:ind w:left="120" w:right="430"/>
      </w:pPr>
      <w:r>
        <w:t>Disclaimer:</w:t>
      </w:r>
      <w:r>
        <w:rPr>
          <w:spacing w:val="-5"/>
        </w:rPr>
        <w:t xml:space="preserve"> </w:t>
      </w:r>
      <w:r>
        <w:t>This</w:t>
      </w:r>
      <w:r>
        <w:rPr>
          <w:spacing w:val="-5"/>
        </w:rPr>
        <w:t xml:space="preserve"> </w:t>
      </w:r>
      <w:r>
        <w:t>model</w:t>
      </w:r>
      <w:r>
        <w:rPr>
          <w:spacing w:val="-5"/>
        </w:rPr>
        <w:t xml:space="preserve"> </w:t>
      </w:r>
      <w:r>
        <w:t>wording</w:t>
      </w:r>
      <w:r>
        <w:rPr>
          <w:spacing w:val="-5"/>
        </w:rPr>
        <w:t xml:space="preserve"> </w:t>
      </w:r>
      <w:r>
        <w:t>is</w:t>
      </w:r>
      <w:r>
        <w:rPr>
          <w:spacing w:val="-5"/>
        </w:rPr>
        <w:t xml:space="preserve"> </w:t>
      </w:r>
      <w:r>
        <w:t>intended</w:t>
      </w:r>
      <w:r>
        <w:rPr>
          <w:spacing w:val="-5"/>
        </w:rPr>
        <w:t xml:space="preserve"> </w:t>
      </w:r>
      <w:r>
        <w:t>to</w:t>
      </w:r>
      <w:r>
        <w:rPr>
          <w:spacing w:val="-5"/>
        </w:rPr>
        <w:t xml:space="preserve"> </w:t>
      </w:r>
      <w:r>
        <w:t>be</w:t>
      </w:r>
      <w:r>
        <w:rPr>
          <w:spacing w:val="-5"/>
        </w:rPr>
        <w:t xml:space="preserve"> </w:t>
      </w:r>
      <w:r>
        <w:t>an</w:t>
      </w:r>
      <w:r>
        <w:rPr>
          <w:spacing w:val="-5"/>
        </w:rPr>
        <w:t xml:space="preserve"> </w:t>
      </w:r>
      <w:r>
        <w:t>example</w:t>
      </w:r>
      <w:r>
        <w:rPr>
          <w:spacing w:val="-5"/>
        </w:rPr>
        <w:t xml:space="preserve"> </w:t>
      </w:r>
      <w:r>
        <w:t>and</w:t>
      </w:r>
      <w:r>
        <w:rPr>
          <w:spacing w:val="-5"/>
        </w:rPr>
        <w:t xml:space="preserve"> </w:t>
      </w:r>
      <w:r>
        <w:t>should</w:t>
      </w:r>
      <w:r>
        <w:rPr>
          <w:spacing w:val="-5"/>
        </w:rPr>
        <w:t xml:space="preserve"> </w:t>
      </w:r>
      <w:r>
        <w:t>be</w:t>
      </w:r>
      <w:r>
        <w:rPr>
          <w:spacing w:val="-5"/>
        </w:rPr>
        <w:t xml:space="preserve"> </w:t>
      </w:r>
      <w:r>
        <w:t>reviewed</w:t>
      </w:r>
      <w:r>
        <w:rPr>
          <w:spacing w:val="-5"/>
        </w:rPr>
        <w:t xml:space="preserve"> </w:t>
      </w:r>
      <w:r>
        <w:t>and</w:t>
      </w:r>
      <w:r>
        <w:rPr>
          <w:spacing w:val="-5"/>
        </w:rPr>
        <w:t xml:space="preserve"> </w:t>
      </w:r>
      <w:r>
        <w:t>revised</w:t>
      </w:r>
      <w:r>
        <w:rPr>
          <w:spacing w:val="-5"/>
        </w:rPr>
        <w:t xml:space="preserve"> </w:t>
      </w:r>
      <w:r>
        <w:t>by the appropriate parties prior to being implemented by the municipality.</w:t>
      </w:r>
    </w:p>
    <w:p w14:paraId="5A07323A" w14:textId="77777777" w:rsidR="007A5D5B" w:rsidRDefault="007A5D5B">
      <w:pPr>
        <w:pStyle w:val="BodyText"/>
        <w:spacing w:before="52"/>
      </w:pPr>
    </w:p>
    <w:p w14:paraId="611ED38E" w14:textId="77777777" w:rsidR="007A5D5B" w:rsidRDefault="00000000">
      <w:pPr>
        <w:pStyle w:val="ListParagraph"/>
        <w:numPr>
          <w:ilvl w:val="0"/>
          <w:numId w:val="4"/>
        </w:numPr>
        <w:tabs>
          <w:tab w:val="left" w:pos="276"/>
        </w:tabs>
        <w:spacing w:line="306" w:lineRule="exact"/>
        <w:ind w:left="276" w:hanging="172"/>
        <w:rPr>
          <w:sz w:val="24"/>
        </w:rPr>
      </w:pPr>
      <w:r>
        <w:rPr>
          <w:sz w:val="24"/>
        </w:rPr>
        <w:t>If</w:t>
      </w:r>
      <w:r>
        <w:rPr>
          <w:spacing w:val="-1"/>
          <w:sz w:val="24"/>
        </w:rPr>
        <w:t xml:space="preserve"> </w:t>
      </w:r>
      <w:r>
        <w:rPr>
          <w:sz w:val="24"/>
        </w:rPr>
        <w:t>a</w:t>
      </w:r>
      <w:r>
        <w:rPr>
          <w:spacing w:val="-1"/>
          <w:sz w:val="24"/>
        </w:rPr>
        <w:t xml:space="preserve"> </w:t>
      </w:r>
      <w:r>
        <w:rPr>
          <w:sz w:val="24"/>
        </w:rPr>
        <w:t>town</w:t>
      </w:r>
      <w:r>
        <w:rPr>
          <w:spacing w:val="-1"/>
          <w:sz w:val="24"/>
        </w:rPr>
        <w:t xml:space="preserve"> </w:t>
      </w:r>
      <w:r>
        <w:rPr>
          <w:sz w:val="24"/>
        </w:rPr>
        <w:t>states</w:t>
      </w:r>
      <w:r>
        <w:rPr>
          <w:spacing w:val="-1"/>
          <w:sz w:val="24"/>
        </w:rPr>
        <w:t xml:space="preserve"> </w:t>
      </w:r>
      <w:r>
        <w:rPr>
          <w:sz w:val="24"/>
        </w:rPr>
        <w:t>that only</w:t>
      </w:r>
      <w:r>
        <w:rPr>
          <w:spacing w:val="-1"/>
          <w:sz w:val="24"/>
        </w:rPr>
        <w:t xml:space="preserve"> </w:t>
      </w:r>
      <w:r>
        <w:rPr>
          <w:sz w:val="24"/>
        </w:rPr>
        <w:t>one</w:t>
      </w:r>
      <w:r>
        <w:rPr>
          <w:spacing w:val="-1"/>
          <w:sz w:val="24"/>
        </w:rPr>
        <w:t xml:space="preserve"> </w:t>
      </w:r>
      <w:r>
        <w:rPr>
          <w:sz w:val="24"/>
        </w:rPr>
        <w:t>dwelling</w:t>
      </w:r>
      <w:r>
        <w:rPr>
          <w:spacing w:val="-1"/>
          <w:sz w:val="24"/>
        </w:rPr>
        <w:t xml:space="preserve"> </w:t>
      </w:r>
      <w:r>
        <w:rPr>
          <w:sz w:val="24"/>
        </w:rPr>
        <w:t>unit</w:t>
      </w:r>
      <w:r>
        <w:rPr>
          <w:spacing w:val="-1"/>
          <w:sz w:val="24"/>
        </w:rPr>
        <w:t xml:space="preserve"> </w:t>
      </w:r>
      <w:r>
        <w:rPr>
          <w:sz w:val="24"/>
        </w:rPr>
        <w:t>per</w:t>
      </w:r>
      <w:r>
        <w:rPr>
          <w:spacing w:val="-1"/>
          <w:sz w:val="24"/>
        </w:rPr>
        <w:t xml:space="preserve"> </w:t>
      </w:r>
      <w:r>
        <w:rPr>
          <w:sz w:val="24"/>
        </w:rPr>
        <w:t>lot is</w:t>
      </w:r>
      <w:r>
        <w:rPr>
          <w:spacing w:val="-1"/>
          <w:sz w:val="24"/>
        </w:rPr>
        <w:t xml:space="preserve"> </w:t>
      </w:r>
      <w:r>
        <w:rPr>
          <w:sz w:val="24"/>
        </w:rPr>
        <w:t>permitted,</w:t>
      </w:r>
      <w:r>
        <w:rPr>
          <w:spacing w:val="-1"/>
          <w:sz w:val="24"/>
        </w:rPr>
        <w:t xml:space="preserve"> </w:t>
      </w:r>
      <w:r>
        <w:rPr>
          <w:sz w:val="24"/>
        </w:rPr>
        <w:t>this</w:t>
      </w:r>
      <w:r>
        <w:rPr>
          <w:spacing w:val="-1"/>
          <w:sz w:val="24"/>
        </w:rPr>
        <w:t xml:space="preserve"> </w:t>
      </w:r>
      <w:r>
        <w:rPr>
          <w:sz w:val="24"/>
        </w:rPr>
        <w:t>must</w:t>
      </w:r>
      <w:r>
        <w:rPr>
          <w:spacing w:val="-1"/>
          <w:sz w:val="24"/>
        </w:rPr>
        <w:t xml:space="preserve"> </w:t>
      </w:r>
      <w:r>
        <w:rPr>
          <w:sz w:val="24"/>
        </w:rPr>
        <w:t xml:space="preserve">be </w:t>
      </w:r>
      <w:r>
        <w:rPr>
          <w:spacing w:val="-2"/>
          <w:sz w:val="24"/>
        </w:rPr>
        <w:t>removed.</w:t>
      </w:r>
    </w:p>
    <w:p w14:paraId="76A6CB6B" w14:textId="77777777" w:rsidR="007A5D5B" w:rsidRDefault="00000000">
      <w:pPr>
        <w:pStyle w:val="ListParagraph"/>
        <w:numPr>
          <w:ilvl w:val="0"/>
          <w:numId w:val="4"/>
        </w:numPr>
        <w:tabs>
          <w:tab w:val="left" w:pos="276"/>
        </w:tabs>
        <w:spacing w:line="288" w:lineRule="exact"/>
        <w:ind w:left="276" w:hanging="172"/>
        <w:rPr>
          <w:sz w:val="24"/>
        </w:rPr>
      </w:pPr>
      <w:r>
        <w:rPr>
          <w:sz w:val="24"/>
        </w:rPr>
        <w:t>A town must allow one</w:t>
      </w:r>
      <w:r>
        <w:rPr>
          <w:spacing w:val="-9"/>
          <w:sz w:val="24"/>
        </w:rPr>
        <w:t xml:space="preserve"> </w:t>
      </w:r>
      <w:r>
        <w:rPr>
          <w:sz w:val="24"/>
        </w:rPr>
        <w:t xml:space="preserve">ADU on the same lot as a single-family </w:t>
      </w:r>
      <w:r>
        <w:rPr>
          <w:spacing w:val="-2"/>
          <w:sz w:val="24"/>
        </w:rPr>
        <w:t>dwelling.</w:t>
      </w:r>
    </w:p>
    <w:p w14:paraId="77D6CA18" w14:textId="77777777" w:rsidR="007A5D5B" w:rsidRDefault="00000000">
      <w:pPr>
        <w:pStyle w:val="ListParagraph"/>
        <w:numPr>
          <w:ilvl w:val="0"/>
          <w:numId w:val="4"/>
        </w:numPr>
        <w:tabs>
          <w:tab w:val="left" w:pos="276"/>
        </w:tabs>
        <w:spacing w:line="288" w:lineRule="exact"/>
        <w:ind w:left="276" w:hanging="172"/>
        <w:rPr>
          <w:sz w:val="24"/>
        </w:rPr>
      </w:pPr>
      <w:r>
        <w:rPr>
          <w:sz w:val="24"/>
        </w:rPr>
        <w:t>It</w:t>
      </w:r>
      <w:r>
        <w:rPr>
          <w:spacing w:val="-1"/>
          <w:sz w:val="24"/>
        </w:rPr>
        <w:t xml:space="preserve"> </w:t>
      </w:r>
      <w:r>
        <w:rPr>
          <w:sz w:val="24"/>
        </w:rPr>
        <w:t>is recommended</w:t>
      </w:r>
      <w:r>
        <w:rPr>
          <w:spacing w:val="-1"/>
          <w:sz w:val="24"/>
        </w:rPr>
        <w:t xml:space="preserve"> </w:t>
      </w:r>
      <w:r>
        <w:rPr>
          <w:sz w:val="24"/>
        </w:rPr>
        <w:t>that the town</w:t>
      </w:r>
      <w:r>
        <w:rPr>
          <w:spacing w:val="-1"/>
          <w:sz w:val="24"/>
        </w:rPr>
        <w:t xml:space="preserve"> </w:t>
      </w:r>
      <w:r>
        <w:rPr>
          <w:sz w:val="24"/>
        </w:rPr>
        <w:t>set a</w:t>
      </w:r>
      <w:r>
        <w:rPr>
          <w:spacing w:val="-1"/>
          <w:sz w:val="24"/>
        </w:rPr>
        <w:t xml:space="preserve"> </w:t>
      </w:r>
      <w:r>
        <w:rPr>
          <w:sz w:val="24"/>
        </w:rPr>
        <w:t>minimum lot area</w:t>
      </w:r>
      <w:r>
        <w:rPr>
          <w:spacing w:val="-1"/>
          <w:sz w:val="24"/>
        </w:rPr>
        <w:t xml:space="preserve"> </w:t>
      </w:r>
      <w:r>
        <w:rPr>
          <w:sz w:val="24"/>
        </w:rPr>
        <w:t xml:space="preserve">per dwelling </w:t>
      </w:r>
      <w:r>
        <w:rPr>
          <w:spacing w:val="-2"/>
          <w:sz w:val="24"/>
        </w:rPr>
        <w:t>unit.</w:t>
      </w:r>
    </w:p>
    <w:p w14:paraId="0613EF3C" w14:textId="77777777" w:rsidR="007A5D5B" w:rsidRDefault="00000000">
      <w:pPr>
        <w:pStyle w:val="ListParagraph"/>
        <w:numPr>
          <w:ilvl w:val="0"/>
          <w:numId w:val="4"/>
        </w:numPr>
        <w:tabs>
          <w:tab w:val="left" w:pos="276"/>
        </w:tabs>
        <w:spacing w:line="288" w:lineRule="exact"/>
        <w:ind w:left="276" w:hanging="172"/>
        <w:rPr>
          <w:sz w:val="24"/>
        </w:rPr>
      </w:pPr>
      <w:r>
        <w:rPr>
          <w:sz w:val="24"/>
        </w:rPr>
        <w:t>It is recommended that towns set a maximum size for</w:t>
      </w:r>
      <w:r>
        <w:rPr>
          <w:spacing w:val="-9"/>
          <w:sz w:val="24"/>
        </w:rPr>
        <w:t xml:space="preserve"> </w:t>
      </w:r>
      <w:r>
        <w:rPr>
          <w:sz w:val="24"/>
        </w:rPr>
        <w:t xml:space="preserve">ADU' </w:t>
      </w:r>
      <w:r>
        <w:rPr>
          <w:spacing w:val="-5"/>
          <w:sz w:val="24"/>
        </w:rPr>
        <w:t>s.</w:t>
      </w:r>
    </w:p>
    <w:p w14:paraId="45CD95A8" w14:textId="77777777" w:rsidR="007A5D5B" w:rsidRDefault="00000000">
      <w:pPr>
        <w:pStyle w:val="ListParagraph"/>
        <w:numPr>
          <w:ilvl w:val="0"/>
          <w:numId w:val="4"/>
        </w:numPr>
        <w:tabs>
          <w:tab w:val="left" w:pos="276"/>
        </w:tabs>
        <w:spacing w:line="288" w:lineRule="exact"/>
        <w:ind w:left="276" w:hanging="172"/>
        <w:rPr>
          <w:sz w:val="24"/>
        </w:rPr>
      </w:pPr>
      <w:r>
        <w:rPr>
          <w:sz w:val="24"/>
        </w:rPr>
        <w:t xml:space="preserve">All the requirements of shoreland zoning still </w:t>
      </w:r>
      <w:r>
        <w:rPr>
          <w:spacing w:val="-2"/>
          <w:sz w:val="24"/>
        </w:rPr>
        <w:t>apply.</w:t>
      </w:r>
    </w:p>
    <w:p w14:paraId="7AF32518" w14:textId="77777777" w:rsidR="007A5D5B" w:rsidRDefault="00000000">
      <w:pPr>
        <w:pStyle w:val="ListParagraph"/>
        <w:numPr>
          <w:ilvl w:val="0"/>
          <w:numId w:val="4"/>
        </w:numPr>
        <w:tabs>
          <w:tab w:val="left" w:pos="276"/>
        </w:tabs>
        <w:spacing w:line="306" w:lineRule="exact"/>
        <w:ind w:left="276" w:hanging="172"/>
        <w:rPr>
          <w:sz w:val="24"/>
        </w:rPr>
      </w:pPr>
      <w:r>
        <w:rPr>
          <w:sz w:val="24"/>
        </w:rPr>
        <w:t>Proof</w:t>
      </w:r>
      <w:r>
        <w:rPr>
          <w:spacing w:val="-1"/>
          <w:sz w:val="24"/>
        </w:rPr>
        <w:t xml:space="preserve"> </w:t>
      </w:r>
      <w:r>
        <w:rPr>
          <w:sz w:val="24"/>
        </w:rPr>
        <w:t>of</w:t>
      </w:r>
      <w:r>
        <w:rPr>
          <w:spacing w:val="-1"/>
          <w:sz w:val="24"/>
        </w:rPr>
        <w:t xml:space="preserve"> </w:t>
      </w:r>
      <w:r>
        <w:rPr>
          <w:sz w:val="24"/>
        </w:rPr>
        <w:t>potable</w:t>
      </w:r>
      <w:r>
        <w:rPr>
          <w:spacing w:val="-1"/>
          <w:sz w:val="24"/>
        </w:rPr>
        <w:t xml:space="preserve"> </w:t>
      </w:r>
      <w:r>
        <w:rPr>
          <w:sz w:val="24"/>
        </w:rPr>
        <w:t>water/suﬃcient</w:t>
      </w:r>
      <w:r>
        <w:rPr>
          <w:spacing w:val="-1"/>
          <w:sz w:val="24"/>
        </w:rPr>
        <w:t xml:space="preserve"> </w:t>
      </w:r>
      <w:r>
        <w:rPr>
          <w:sz w:val="24"/>
        </w:rPr>
        <w:t>sewer</w:t>
      </w:r>
      <w:r>
        <w:rPr>
          <w:spacing w:val="-1"/>
          <w:sz w:val="24"/>
        </w:rPr>
        <w:t xml:space="preserve"> </w:t>
      </w:r>
      <w:r>
        <w:rPr>
          <w:sz w:val="24"/>
        </w:rPr>
        <w:t>capacity</w:t>
      </w:r>
      <w:r>
        <w:rPr>
          <w:spacing w:val="-1"/>
          <w:sz w:val="24"/>
        </w:rPr>
        <w:t xml:space="preserve"> </w:t>
      </w:r>
      <w:r>
        <w:rPr>
          <w:sz w:val="24"/>
        </w:rPr>
        <w:t>is</w:t>
      </w:r>
      <w:r>
        <w:rPr>
          <w:spacing w:val="-1"/>
          <w:sz w:val="24"/>
        </w:rPr>
        <w:t xml:space="preserve"> </w:t>
      </w:r>
      <w:r>
        <w:rPr>
          <w:sz w:val="24"/>
        </w:rPr>
        <w:t>required</w:t>
      </w:r>
      <w:r>
        <w:rPr>
          <w:spacing w:val="-1"/>
          <w:sz w:val="24"/>
        </w:rPr>
        <w:t xml:space="preserve"> </w:t>
      </w:r>
      <w:r>
        <w:rPr>
          <w:sz w:val="24"/>
        </w:rPr>
        <w:t>for</w:t>
      </w:r>
      <w:r>
        <w:rPr>
          <w:spacing w:val="-1"/>
          <w:sz w:val="24"/>
        </w:rPr>
        <w:t xml:space="preserve"> </w:t>
      </w:r>
      <w:r>
        <w:rPr>
          <w:sz w:val="24"/>
        </w:rPr>
        <w:t>increased</w:t>
      </w:r>
      <w:r>
        <w:rPr>
          <w:spacing w:val="-1"/>
          <w:sz w:val="24"/>
        </w:rPr>
        <w:t xml:space="preserve"> </w:t>
      </w:r>
      <w:r>
        <w:rPr>
          <w:sz w:val="24"/>
        </w:rPr>
        <w:t>housing</w:t>
      </w:r>
      <w:r>
        <w:rPr>
          <w:spacing w:val="-1"/>
          <w:sz w:val="24"/>
        </w:rPr>
        <w:t xml:space="preserve"> </w:t>
      </w:r>
      <w:r>
        <w:rPr>
          <w:sz w:val="24"/>
        </w:rPr>
        <w:t>density</w:t>
      </w:r>
      <w:r>
        <w:rPr>
          <w:spacing w:val="-1"/>
          <w:sz w:val="24"/>
        </w:rPr>
        <w:t xml:space="preserve"> </w:t>
      </w:r>
      <w:r>
        <w:rPr>
          <w:sz w:val="24"/>
        </w:rPr>
        <w:t>and</w:t>
      </w:r>
      <w:r>
        <w:rPr>
          <w:spacing w:val="-9"/>
          <w:sz w:val="24"/>
        </w:rPr>
        <w:t xml:space="preserve"> </w:t>
      </w:r>
      <w:r>
        <w:rPr>
          <w:spacing w:val="-2"/>
          <w:sz w:val="24"/>
        </w:rPr>
        <w:t>ADUs.</w:t>
      </w:r>
    </w:p>
    <w:p w14:paraId="5CE30C78" w14:textId="77777777" w:rsidR="007A5D5B" w:rsidRDefault="00000000">
      <w:pPr>
        <w:pStyle w:val="Heading1"/>
        <w:spacing w:before="256"/>
      </w:pPr>
      <w:r>
        <w:rPr>
          <w:spacing w:val="-2"/>
        </w:rPr>
        <w:t>Deﬁnitions</w:t>
      </w:r>
    </w:p>
    <w:p w14:paraId="0D623016" w14:textId="77777777" w:rsidR="007A5D5B" w:rsidRDefault="007A5D5B">
      <w:pPr>
        <w:sectPr w:rsidR="007A5D5B" w:rsidSect="001E6872">
          <w:type w:val="continuous"/>
          <w:pgSz w:w="12600" w:h="16200"/>
          <w:pgMar w:top="1000" w:right="480" w:bottom="280" w:left="820" w:header="720" w:footer="720" w:gutter="0"/>
          <w:cols w:space="720"/>
        </w:sectPr>
      </w:pPr>
    </w:p>
    <w:p w14:paraId="0ADB8354" w14:textId="77777777" w:rsidR="007A5D5B" w:rsidRDefault="00000000">
      <w:pPr>
        <w:pStyle w:val="ListParagraph"/>
        <w:numPr>
          <w:ilvl w:val="1"/>
          <w:numId w:val="4"/>
        </w:numPr>
        <w:tabs>
          <w:tab w:val="left" w:pos="680"/>
          <w:tab w:val="left" w:pos="686"/>
        </w:tabs>
        <w:spacing w:before="61" w:line="249" w:lineRule="auto"/>
        <w:ind w:right="619" w:hanging="347"/>
        <w:rPr>
          <w:rFonts w:ascii="Times New Roman"/>
          <w:sz w:val="24"/>
        </w:rPr>
      </w:pPr>
      <w:r>
        <w:rPr>
          <w:rFonts w:ascii="Times New Roman"/>
          <w:color w:val="385695"/>
          <w:sz w:val="24"/>
        </w:rPr>
        <w:lastRenderedPageBreak/>
        <w:tab/>
      </w:r>
      <w:r>
        <w:rPr>
          <w:rFonts w:ascii="Times New Roman"/>
          <w:b/>
          <w:color w:val="385695"/>
          <w:w w:val="110"/>
          <w:sz w:val="24"/>
        </w:rPr>
        <w:t>Area</w:t>
      </w:r>
      <w:r>
        <w:rPr>
          <w:rFonts w:ascii="Times New Roman"/>
          <w:b/>
          <w:color w:val="385695"/>
          <w:spacing w:val="-3"/>
          <w:w w:val="110"/>
          <w:sz w:val="24"/>
        </w:rPr>
        <w:t xml:space="preserve"> </w:t>
      </w:r>
      <w:r>
        <w:rPr>
          <w:rFonts w:ascii="Times New Roman"/>
          <w:b/>
          <w:color w:val="385695"/>
          <w:w w:val="110"/>
          <w:sz w:val="24"/>
        </w:rPr>
        <w:t>median</w:t>
      </w:r>
      <w:r>
        <w:rPr>
          <w:rFonts w:ascii="Times New Roman"/>
          <w:b/>
          <w:color w:val="385695"/>
          <w:spacing w:val="-5"/>
          <w:w w:val="110"/>
          <w:sz w:val="24"/>
        </w:rPr>
        <w:t xml:space="preserve"> </w:t>
      </w:r>
      <w:r>
        <w:rPr>
          <w:rFonts w:ascii="Times New Roman"/>
          <w:b/>
          <w:color w:val="385695"/>
          <w:w w:val="110"/>
          <w:sz w:val="24"/>
        </w:rPr>
        <w:t>income:</w:t>
      </w:r>
      <w:r>
        <w:rPr>
          <w:rFonts w:ascii="Times New Roman"/>
          <w:b/>
          <w:color w:val="385695"/>
          <w:spacing w:val="-10"/>
          <w:w w:val="110"/>
          <w:sz w:val="24"/>
        </w:rPr>
        <w:t xml:space="preserve"> </w:t>
      </w:r>
      <w:r>
        <w:rPr>
          <w:rFonts w:ascii="Times New Roman"/>
          <w:color w:val="385695"/>
          <w:w w:val="110"/>
          <w:sz w:val="24"/>
        </w:rPr>
        <w:t>The</w:t>
      </w:r>
      <w:r>
        <w:rPr>
          <w:rFonts w:ascii="Times New Roman"/>
          <w:color w:val="385695"/>
          <w:spacing w:val="-3"/>
          <w:w w:val="110"/>
          <w:sz w:val="24"/>
        </w:rPr>
        <w:t xml:space="preserve"> </w:t>
      </w:r>
      <w:r>
        <w:rPr>
          <w:rFonts w:ascii="Times New Roman"/>
          <w:color w:val="385695"/>
          <w:w w:val="110"/>
          <w:sz w:val="24"/>
        </w:rPr>
        <w:t>midpoint of a region's</w:t>
      </w:r>
      <w:r>
        <w:rPr>
          <w:rFonts w:ascii="Times New Roman"/>
          <w:color w:val="385695"/>
          <w:spacing w:val="-10"/>
          <w:w w:val="110"/>
          <w:sz w:val="24"/>
        </w:rPr>
        <w:t xml:space="preserve"> </w:t>
      </w:r>
      <w:r>
        <w:rPr>
          <w:rFonts w:ascii="Times New Roman"/>
          <w:color w:val="385695"/>
          <w:w w:val="110"/>
          <w:sz w:val="24"/>
        </w:rPr>
        <w:t>income</w:t>
      </w:r>
      <w:r>
        <w:rPr>
          <w:rFonts w:ascii="Times New Roman"/>
          <w:color w:val="385695"/>
          <w:spacing w:val="-3"/>
          <w:w w:val="110"/>
          <w:sz w:val="24"/>
        </w:rPr>
        <w:t xml:space="preserve"> </w:t>
      </w:r>
      <w:r>
        <w:rPr>
          <w:rFonts w:ascii="Times New Roman"/>
          <w:color w:val="385695"/>
          <w:w w:val="110"/>
          <w:sz w:val="24"/>
        </w:rPr>
        <w:t>distribution calculated on</w:t>
      </w:r>
      <w:r>
        <w:rPr>
          <w:rFonts w:ascii="Times New Roman"/>
          <w:color w:val="385695"/>
          <w:spacing w:val="-1"/>
          <w:w w:val="110"/>
          <w:sz w:val="24"/>
        </w:rPr>
        <w:t xml:space="preserve"> </w:t>
      </w:r>
      <w:r>
        <w:rPr>
          <w:rFonts w:ascii="Times New Roman"/>
          <w:color w:val="385695"/>
          <w:w w:val="110"/>
          <w:sz w:val="24"/>
        </w:rPr>
        <w:t>an annual basis</w:t>
      </w:r>
      <w:r>
        <w:rPr>
          <w:rFonts w:ascii="Times New Roman"/>
          <w:color w:val="385695"/>
          <w:spacing w:val="-3"/>
          <w:w w:val="110"/>
          <w:sz w:val="24"/>
        </w:rPr>
        <w:t xml:space="preserve"> </w:t>
      </w:r>
      <w:r>
        <w:rPr>
          <w:rFonts w:ascii="Times New Roman"/>
          <w:color w:val="385695"/>
          <w:w w:val="110"/>
          <w:sz w:val="24"/>
        </w:rPr>
        <w:t xml:space="preserve">by the U.S. Department of Housing </w:t>
      </w:r>
      <w:r>
        <w:rPr>
          <w:rFonts w:ascii="Times New Roman"/>
          <w:color w:val="385695"/>
          <w:w w:val="110"/>
          <w:sz w:val="23"/>
        </w:rPr>
        <w:t xml:space="preserve">&amp; </w:t>
      </w:r>
      <w:r>
        <w:rPr>
          <w:rFonts w:ascii="Times New Roman"/>
          <w:color w:val="385695"/>
          <w:w w:val="110"/>
          <w:sz w:val="24"/>
        </w:rPr>
        <w:t>Urban Development.</w:t>
      </w:r>
    </w:p>
    <w:p w14:paraId="2249DDFF" w14:textId="77777777" w:rsidR="007A5D5B" w:rsidRDefault="007A5D5B">
      <w:pPr>
        <w:pStyle w:val="BodyText"/>
        <w:spacing w:before="15"/>
        <w:rPr>
          <w:rFonts w:ascii="Times New Roman"/>
        </w:rPr>
      </w:pPr>
    </w:p>
    <w:p w14:paraId="06D6471F" w14:textId="77777777" w:rsidR="007A5D5B" w:rsidRDefault="00000000">
      <w:pPr>
        <w:pStyle w:val="ListParagraph"/>
        <w:numPr>
          <w:ilvl w:val="1"/>
          <w:numId w:val="4"/>
        </w:numPr>
        <w:tabs>
          <w:tab w:val="left" w:pos="686"/>
        </w:tabs>
        <w:ind w:left="686" w:hanging="352"/>
        <w:rPr>
          <w:rFonts w:ascii="Times New Roman"/>
          <w:sz w:val="24"/>
        </w:rPr>
      </w:pPr>
      <w:r>
        <w:rPr>
          <w:rFonts w:ascii="Times New Roman"/>
          <w:b/>
          <w:color w:val="385695"/>
          <w:w w:val="110"/>
          <w:sz w:val="24"/>
        </w:rPr>
        <w:t>Attached:</w:t>
      </w:r>
      <w:r>
        <w:rPr>
          <w:rFonts w:ascii="Times New Roman"/>
          <w:b/>
          <w:color w:val="385695"/>
          <w:spacing w:val="-7"/>
          <w:w w:val="110"/>
          <w:sz w:val="24"/>
        </w:rPr>
        <w:t xml:space="preserve"> </w:t>
      </w:r>
      <w:r>
        <w:rPr>
          <w:rFonts w:ascii="Times New Roman"/>
          <w:color w:val="385695"/>
          <w:w w:val="110"/>
          <w:sz w:val="24"/>
        </w:rPr>
        <w:t>Connected</w:t>
      </w:r>
      <w:r>
        <w:rPr>
          <w:rFonts w:ascii="Times New Roman"/>
          <w:color w:val="385695"/>
          <w:spacing w:val="3"/>
          <w:w w:val="110"/>
          <w:sz w:val="24"/>
        </w:rPr>
        <w:t xml:space="preserve"> </w:t>
      </w:r>
      <w:r>
        <w:rPr>
          <w:rFonts w:ascii="Times New Roman"/>
          <w:color w:val="385695"/>
          <w:w w:val="110"/>
          <w:sz w:val="24"/>
        </w:rPr>
        <w:t>by</w:t>
      </w:r>
      <w:r>
        <w:rPr>
          <w:rFonts w:ascii="Times New Roman"/>
          <w:color w:val="385695"/>
          <w:spacing w:val="-3"/>
          <w:w w:val="110"/>
          <w:sz w:val="24"/>
        </w:rPr>
        <w:t xml:space="preserve"> </w:t>
      </w:r>
      <w:r>
        <w:rPr>
          <w:rFonts w:ascii="Times New Roman"/>
          <w:color w:val="385695"/>
          <w:w w:val="110"/>
          <w:sz w:val="24"/>
        </w:rPr>
        <w:t>a</w:t>
      </w:r>
      <w:r>
        <w:rPr>
          <w:rFonts w:ascii="Times New Roman"/>
          <w:color w:val="385695"/>
          <w:spacing w:val="-13"/>
          <w:w w:val="110"/>
          <w:sz w:val="24"/>
        </w:rPr>
        <w:t xml:space="preserve"> </w:t>
      </w:r>
      <w:r>
        <w:rPr>
          <w:rFonts w:ascii="Times New Roman"/>
          <w:color w:val="385695"/>
          <w:w w:val="110"/>
          <w:sz w:val="24"/>
        </w:rPr>
        <w:t>shared</w:t>
      </w:r>
      <w:r>
        <w:rPr>
          <w:rFonts w:ascii="Times New Roman"/>
          <w:color w:val="385695"/>
          <w:spacing w:val="2"/>
          <w:w w:val="110"/>
          <w:sz w:val="24"/>
        </w:rPr>
        <w:t xml:space="preserve"> </w:t>
      </w:r>
      <w:r>
        <w:rPr>
          <w:rFonts w:ascii="Times New Roman"/>
          <w:color w:val="385695"/>
          <w:w w:val="110"/>
          <w:sz w:val="24"/>
        </w:rPr>
        <w:t>wall</w:t>
      </w:r>
      <w:r>
        <w:rPr>
          <w:rFonts w:ascii="Times New Roman"/>
          <w:color w:val="385695"/>
          <w:spacing w:val="-9"/>
          <w:w w:val="110"/>
          <w:sz w:val="24"/>
        </w:rPr>
        <w:t xml:space="preserve"> </w:t>
      </w:r>
      <w:r>
        <w:rPr>
          <w:rFonts w:ascii="Times New Roman"/>
          <w:color w:val="385695"/>
          <w:w w:val="110"/>
          <w:sz w:val="24"/>
        </w:rPr>
        <w:t>to</w:t>
      </w:r>
      <w:r>
        <w:rPr>
          <w:rFonts w:ascii="Times New Roman"/>
          <w:color w:val="385695"/>
          <w:spacing w:val="-3"/>
          <w:w w:val="110"/>
          <w:sz w:val="24"/>
        </w:rPr>
        <w:t xml:space="preserve"> </w:t>
      </w:r>
      <w:r>
        <w:rPr>
          <w:rFonts w:ascii="Times New Roman"/>
          <w:color w:val="385695"/>
          <w:w w:val="110"/>
          <w:sz w:val="24"/>
        </w:rPr>
        <w:t>the principal</w:t>
      </w:r>
      <w:r>
        <w:rPr>
          <w:rFonts w:ascii="Times New Roman"/>
          <w:color w:val="385695"/>
          <w:spacing w:val="-3"/>
          <w:w w:val="110"/>
          <w:sz w:val="24"/>
        </w:rPr>
        <w:t xml:space="preserve"> </w:t>
      </w:r>
      <w:r>
        <w:rPr>
          <w:rFonts w:ascii="Times New Roman"/>
          <w:color w:val="385695"/>
          <w:spacing w:val="-2"/>
          <w:w w:val="110"/>
          <w:sz w:val="24"/>
        </w:rPr>
        <w:t>structure.</w:t>
      </w:r>
    </w:p>
    <w:p w14:paraId="65732EAD" w14:textId="77777777" w:rsidR="007A5D5B" w:rsidRDefault="007A5D5B">
      <w:pPr>
        <w:pStyle w:val="BodyText"/>
        <w:spacing w:before="25"/>
        <w:rPr>
          <w:rFonts w:ascii="Times New Roman"/>
        </w:rPr>
      </w:pPr>
    </w:p>
    <w:p w14:paraId="0ED28874" w14:textId="77777777" w:rsidR="007A5D5B" w:rsidRDefault="00000000">
      <w:pPr>
        <w:pStyle w:val="ListParagraph"/>
        <w:numPr>
          <w:ilvl w:val="1"/>
          <w:numId w:val="4"/>
        </w:numPr>
        <w:tabs>
          <w:tab w:val="left" w:pos="678"/>
          <w:tab w:val="left" w:pos="680"/>
        </w:tabs>
        <w:spacing w:line="249" w:lineRule="auto"/>
        <w:ind w:right="113" w:hanging="349"/>
        <w:rPr>
          <w:rFonts w:ascii="Times New Roman"/>
          <w:sz w:val="24"/>
        </w:rPr>
      </w:pPr>
      <w:r>
        <w:rPr>
          <w:rFonts w:ascii="Times New Roman"/>
          <w:b/>
          <w:color w:val="385695"/>
          <w:w w:val="110"/>
          <w:sz w:val="24"/>
        </w:rPr>
        <w:t xml:space="preserve">Base density: </w:t>
      </w:r>
      <w:r>
        <w:rPr>
          <w:rFonts w:ascii="Times New Roman"/>
          <w:color w:val="385695"/>
          <w:w w:val="110"/>
          <w:sz w:val="24"/>
        </w:rPr>
        <w:t>The maximum number of units allowed on a lot not used for affordable housing based on dimensional requirements in</w:t>
      </w:r>
      <w:r>
        <w:rPr>
          <w:rFonts w:ascii="Times New Roman"/>
          <w:color w:val="385695"/>
          <w:spacing w:val="-2"/>
          <w:w w:val="110"/>
          <w:sz w:val="24"/>
        </w:rPr>
        <w:t xml:space="preserve"> </w:t>
      </w:r>
      <w:r>
        <w:rPr>
          <w:rFonts w:ascii="Times New Roman"/>
          <w:color w:val="385695"/>
          <w:w w:val="110"/>
          <w:sz w:val="24"/>
        </w:rPr>
        <w:t>Chapter</w:t>
      </w:r>
      <w:r>
        <w:rPr>
          <w:rFonts w:ascii="Times New Roman"/>
          <w:color w:val="385695"/>
          <w:spacing w:val="-3"/>
          <w:w w:val="110"/>
          <w:sz w:val="24"/>
        </w:rPr>
        <w:t xml:space="preserve"> </w:t>
      </w:r>
      <w:r>
        <w:rPr>
          <w:rFonts w:ascii="Times New Roman"/>
          <w:color w:val="385695"/>
          <w:w w:val="110"/>
          <w:sz w:val="24"/>
        </w:rPr>
        <w:t>5</w:t>
      </w:r>
      <w:r>
        <w:rPr>
          <w:rFonts w:ascii="Times New Roman"/>
          <w:color w:val="385695"/>
          <w:spacing w:val="-7"/>
          <w:w w:val="110"/>
          <w:sz w:val="24"/>
        </w:rPr>
        <w:t xml:space="preserve"> </w:t>
      </w:r>
      <w:r>
        <w:rPr>
          <w:rFonts w:ascii="Times New Roman"/>
          <w:color w:val="385695"/>
          <w:w w:val="110"/>
          <w:sz w:val="24"/>
        </w:rPr>
        <w:t>(Subdivision Ordinance) or the</w:t>
      </w:r>
      <w:r>
        <w:rPr>
          <w:rFonts w:ascii="Times New Roman"/>
          <w:color w:val="385695"/>
          <w:spacing w:val="-7"/>
          <w:w w:val="110"/>
          <w:sz w:val="24"/>
        </w:rPr>
        <w:t xml:space="preserve"> </w:t>
      </w:r>
      <w:r>
        <w:rPr>
          <w:rFonts w:ascii="Times New Roman"/>
          <w:color w:val="385695"/>
          <w:w w:val="110"/>
          <w:sz w:val="24"/>
        </w:rPr>
        <w:t>Shoreland Zoning Ordinance, as applicable.</w:t>
      </w:r>
    </w:p>
    <w:p w14:paraId="3DC9894E" w14:textId="77777777" w:rsidR="007A5D5B" w:rsidRDefault="007A5D5B">
      <w:pPr>
        <w:pStyle w:val="BodyText"/>
        <w:spacing w:before="21"/>
        <w:rPr>
          <w:rFonts w:ascii="Times New Roman"/>
        </w:rPr>
      </w:pPr>
    </w:p>
    <w:p w14:paraId="77A553E4" w14:textId="77777777" w:rsidR="007A5D5B" w:rsidRDefault="00000000">
      <w:pPr>
        <w:pStyle w:val="ListParagraph"/>
        <w:numPr>
          <w:ilvl w:val="1"/>
          <w:numId w:val="4"/>
        </w:numPr>
        <w:tabs>
          <w:tab w:val="left" w:pos="682"/>
          <w:tab w:val="left" w:pos="685"/>
        </w:tabs>
        <w:spacing w:line="249" w:lineRule="auto"/>
        <w:ind w:left="685" w:right="383" w:hanging="348"/>
        <w:rPr>
          <w:rFonts w:ascii="Times New Roman"/>
          <w:sz w:val="24"/>
        </w:rPr>
      </w:pPr>
      <w:r>
        <w:rPr>
          <w:rFonts w:ascii="Times New Roman"/>
          <w:b/>
          <w:color w:val="385695"/>
          <w:w w:val="110"/>
          <w:sz w:val="24"/>
        </w:rPr>
        <w:t>Centrally managed water system:</w:t>
      </w:r>
      <w:r>
        <w:rPr>
          <w:rFonts w:ascii="Times New Roman"/>
          <w:b/>
          <w:color w:val="385695"/>
          <w:spacing w:val="-13"/>
          <w:w w:val="110"/>
          <w:sz w:val="24"/>
        </w:rPr>
        <w:t xml:space="preserve"> </w:t>
      </w:r>
      <w:r>
        <w:rPr>
          <w:rFonts w:ascii="Times New Roman"/>
          <w:color w:val="385695"/>
          <w:w w:val="110"/>
          <w:sz w:val="24"/>
        </w:rPr>
        <w:t>A</w:t>
      </w:r>
      <w:r>
        <w:rPr>
          <w:rFonts w:ascii="Times New Roman"/>
          <w:color w:val="385695"/>
          <w:spacing w:val="-3"/>
          <w:w w:val="110"/>
          <w:sz w:val="24"/>
        </w:rPr>
        <w:t xml:space="preserve"> </w:t>
      </w:r>
      <w:r>
        <w:rPr>
          <w:rFonts w:ascii="Times New Roman"/>
          <w:color w:val="385695"/>
          <w:w w:val="110"/>
          <w:sz w:val="24"/>
        </w:rPr>
        <w:t>water system that provides water</w:t>
      </w:r>
      <w:r>
        <w:rPr>
          <w:rFonts w:ascii="Times New Roman"/>
          <w:color w:val="385695"/>
          <w:spacing w:val="-6"/>
          <w:w w:val="110"/>
          <w:sz w:val="24"/>
        </w:rPr>
        <w:t xml:space="preserve"> </w:t>
      </w:r>
      <w:r>
        <w:rPr>
          <w:rFonts w:ascii="Times New Roman"/>
          <w:color w:val="385695"/>
          <w:w w:val="110"/>
          <w:sz w:val="24"/>
        </w:rPr>
        <w:t>for</w:t>
      </w:r>
      <w:r>
        <w:rPr>
          <w:rFonts w:ascii="Times New Roman"/>
          <w:color w:val="385695"/>
          <w:spacing w:val="-7"/>
          <w:w w:val="110"/>
          <w:sz w:val="24"/>
        </w:rPr>
        <w:t xml:space="preserve"> </w:t>
      </w:r>
      <w:r>
        <w:rPr>
          <w:rFonts w:ascii="Times New Roman"/>
          <w:color w:val="385695"/>
          <w:w w:val="110"/>
          <w:sz w:val="24"/>
        </w:rPr>
        <w:t>human</w:t>
      </w:r>
      <w:r>
        <w:rPr>
          <w:rFonts w:ascii="Times New Roman"/>
          <w:color w:val="385695"/>
          <w:spacing w:val="-2"/>
          <w:w w:val="110"/>
          <w:sz w:val="24"/>
        </w:rPr>
        <w:t xml:space="preserve"> </w:t>
      </w:r>
      <w:r>
        <w:rPr>
          <w:rFonts w:ascii="Times New Roman"/>
          <w:color w:val="385695"/>
          <w:w w:val="110"/>
          <w:sz w:val="24"/>
        </w:rPr>
        <w:t>consumption through pipes</w:t>
      </w:r>
      <w:r>
        <w:rPr>
          <w:rFonts w:ascii="Times New Roman"/>
          <w:color w:val="385695"/>
          <w:spacing w:val="-3"/>
          <w:w w:val="110"/>
          <w:sz w:val="24"/>
        </w:rPr>
        <w:t xml:space="preserve"> </w:t>
      </w:r>
      <w:r>
        <w:rPr>
          <w:rFonts w:ascii="Times New Roman"/>
          <w:color w:val="385695"/>
          <w:w w:val="110"/>
          <w:sz w:val="24"/>
        </w:rPr>
        <w:t>or</w:t>
      </w:r>
      <w:r>
        <w:rPr>
          <w:rFonts w:ascii="Times New Roman"/>
          <w:color w:val="385695"/>
          <w:spacing w:val="-2"/>
          <w:w w:val="110"/>
          <w:sz w:val="24"/>
        </w:rPr>
        <w:t xml:space="preserve"> </w:t>
      </w:r>
      <w:r>
        <w:rPr>
          <w:rFonts w:ascii="Times New Roman"/>
          <w:color w:val="385695"/>
          <w:w w:val="110"/>
          <w:sz w:val="24"/>
        </w:rPr>
        <w:t>other constructed</w:t>
      </w:r>
      <w:r>
        <w:rPr>
          <w:rFonts w:ascii="Times New Roman"/>
          <w:color w:val="385695"/>
          <w:spacing w:val="33"/>
          <w:w w:val="110"/>
          <w:sz w:val="24"/>
        </w:rPr>
        <w:t xml:space="preserve"> </w:t>
      </w:r>
      <w:r>
        <w:rPr>
          <w:rFonts w:ascii="Times New Roman"/>
          <w:color w:val="385695"/>
          <w:w w:val="110"/>
          <w:sz w:val="24"/>
        </w:rPr>
        <w:t>conveyances to at least</w:t>
      </w:r>
      <w:r>
        <w:rPr>
          <w:rFonts w:ascii="Times New Roman"/>
          <w:color w:val="385695"/>
          <w:spacing w:val="-12"/>
          <w:w w:val="110"/>
          <w:sz w:val="24"/>
        </w:rPr>
        <w:t xml:space="preserve"> </w:t>
      </w:r>
      <w:r>
        <w:rPr>
          <w:rFonts w:ascii="Times New Roman"/>
          <w:color w:val="385695"/>
          <w:w w:val="110"/>
          <w:sz w:val="24"/>
        </w:rPr>
        <w:t>15</w:t>
      </w:r>
      <w:r>
        <w:rPr>
          <w:rFonts w:ascii="Times New Roman"/>
          <w:color w:val="385695"/>
          <w:spacing w:val="-11"/>
          <w:w w:val="110"/>
          <w:sz w:val="24"/>
        </w:rPr>
        <w:t xml:space="preserve"> </w:t>
      </w:r>
      <w:r>
        <w:rPr>
          <w:rFonts w:ascii="Times New Roman"/>
          <w:color w:val="385695"/>
          <w:w w:val="110"/>
          <w:sz w:val="24"/>
        </w:rPr>
        <w:t>service connections or serves an average</w:t>
      </w:r>
      <w:r>
        <w:rPr>
          <w:rFonts w:ascii="Times New Roman"/>
          <w:color w:val="385695"/>
          <w:spacing w:val="-5"/>
          <w:w w:val="110"/>
          <w:sz w:val="24"/>
        </w:rPr>
        <w:t xml:space="preserve"> </w:t>
      </w:r>
      <w:r>
        <w:rPr>
          <w:rFonts w:ascii="Times New Roman"/>
          <w:color w:val="385695"/>
          <w:w w:val="110"/>
          <w:sz w:val="24"/>
        </w:rPr>
        <w:t>of at</w:t>
      </w:r>
      <w:r>
        <w:rPr>
          <w:rFonts w:ascii="Times New Roman"/>
          <w:color w:val="385695"/>
          <w:spacing w:val="18"/>
          <w:w w:val="110"/>
          <w:sz w:val="24"/>
        </w:rPr>
        <w:t xml:space="preserve"> </w:t>
      </w:r>
      <w:r>
        <w:rPr>
          <w:rFonts w:ascii="Times New Roman"/>
          <w:color w:val="385695"/>
          <w:w w:val="110"/>
          <w:sz w:val="24"/>
        </w:rPr>
        <w:t>least</w:t>
      </w:r>
      <w:r>
        <w:rPr>
          <w:rFonts w:ascii="Times New Roman"/>
          <w:color w:val="385695"/>
          <w:spacing w:val="-4"/>
          <w:w w:val="110"/>
          <w:sz w:val="24"/>
        </w:rPr>
        <w:t xml:space="preserve"> </w:t>
      </w:r>
      <w:r>
        <w:rPr>
          <w:rFonts w:ascii="Times New Roman"/>
          <w:color w:val="385695"/>
          <w:w w:val="110"/>
          <w:sz w:val="24"/>
        </w:rPr>
        <w:t>25</w:t>
      </w:r>
      <w:r>
        <w:rPr>
          <w:rFonts w:ascii="Times New Roman"/>
          <w:color w:val="385695"/>
          <w:spacing w:val="-14"/>
          <w:w w:val="110"/>
          <w:sz w:val="24"/>
        </w:rPr>
        <w:t xml:space="preserve"> </w:t>
      </w:r>
      <w:r>
        <w:rPr>
          <w:rFonts w:ascii="Times New Roman"/>
          <w:color w:val="385695"/>
          <w:w w:val="110"/>
          <w:sz w:val="24"/>
        </w:rPr>
        <w:t>people</w:t>
      </w:r>
      <w:r>
        <w:rPr>
          <w:rFonts w:ascii="Times New Roman"/>
          <w:color w:val="385695"/>
          <w:spacing w:val="-5"/>
          <w:w w:val="110"/>
          <w:sz w:val="24"/>
        </w:rPr>
        <w:t xml:space="preserve"> </w:t>
      </w:r>
      <w:r>
        <w:rPr>
          <w:rFonts w:ascii="Times New Roman"/>
          <w:color w:val="385695"/>
          <w:w w:val="110"/>
          <w:sz w:val="24"/>
        </w:rPr>
        <w:t>for at</w:t>
      </w:r>
      <w:r>
        <w:rPr>
          <w:rFonts w:ascii="Times New Roman"/>
          <w:color w:val="385695"/>
          <w:spacing w:val="-8"/>
          <w:w w:val="110"/>
          <w:sz w:val="24"/>
        </w:rPr>
        <w:t xml:space="preserve"> </w:t>
      </w:r>
      <w:r>
        <w:rPr>
          <w:rFonts w:ascii="Times New Roman"/>
          <w:color w:val="385695"/>
          <w:w w:val="110"/>
          <w:sz w:val="24"/>
        </w:rPr>
        <w:t>least</w:t>
      </w:r>
      <w:r>
        <w:rPr>
          <w:rFonts w:ascii="Times New Roman"/>
          <w:color w:val="385695"/>
          <w:spacing w:val="-4"/>
          <w:w w:val="110"/>
          <w:sz w:val="24"/>
        </w:rPr>
        <w:t xml:space="preserve"> </w:t>
      </w:r>
      <w:r>
        <w:rPr>
          <w:rFonts w:ascii="Times New Roman"/>
          <w:color w:val="385695"/>
          <w:w w:val="110"/>
          <w:sz w:val="24"/>
        </w:rPr>
        <w:t>60</w:t>
      </w:r>
      <w:r>
        <w:rPr>
          <w:rFonts w:ascii="Times New Roman"/>
          <w:color w:val="385695"/>
          <w:spacing w:val="-10"/>
          <w:w w:val="110"/>
          <w:sz w:val="24"/>
        </w:rPr>
        <w:t xml:space="preserve"> </w:t>
      </w:r>
      <w:r>
        <w:rPr>
          <w:rFonts w:ascii="Times New Roman"/>
          <w:color w:val="385695"/>
          <w:w w:val="110"/>
          <w:sz w:val="24"/>
        </w:rPr>
        <w:t>days</w:t>
      </w:r>
      <w:r>
        <w:rPr>
          <w:rFonts w:ascii="Times New Roman"/>
          <w:color w:val="385695"/>
          <w:spacing w:val="-15"/>
          <w:w w:val="110"/>
          <w:sz w:val="24"/>
        </w:rPr>
        <w:t xml:space="preserve"> </w:t>
      </w:r>
      <w:r>
        <w:rPr>
          <w:rFonts w:ascii="Times New Roman"/>
          <w:color w:val="385695"/>
          <w:w w:val="110"/>
          <w:sz w:val="24"/>
        </w:rPr>
        <w:t>a</w:t>
      </w:r>
      <w:r>
        <w:rPr>
          <w:rFonts w:ascii="Times New Roman"/>
          <w:color w:val="385695"/>
          <w:spacing w:val="-13"/>
          <w:w w:val="110"/>
          <w:sz w:val="24"/>
        </w:rPr>
        <w:t xml:space="preserve"> </w:t>
      </w:r>
      <w:r>
        <w:rPr>
          <w:rFonts w:ascii="Times New Roman"/>
          <w:color w:val="385695"/>
          <w:w w:val="110"/>
          <w:sz w:val="24"/>
        </w:rPr>
        <w:t>year</w:t>
      </w:r>
      <w:r>
        <w:rPr>
          <w:rFonts w:ascii="Times New Roman"/>
          <w:color w:val="385695"/>
          <w:spacing w:val="-4"/>
          <w:w w:val="110"/>
          <w:sz w:val="24"/>
        </w:rPr>
        <w:t xml:space="preserve"> </w:t>
      </w:r>
      <w:r>
        <w:rPr>
          <w:rFonts w:ascii="Times New Roman"/>
          <w:color w:val="385695"/>
          <w:w w:val="110"/>
          <w:sz w:val="24"/>
        </w:rPr>
        <w:t>as</w:t>
      </w:r>
      <w:r>
        <w:rPr>
          <w:rFonts w:ascii="Times New Roman"/>
          <w:color w:val="385695"/>
          <w:spacing w:val="-5"/>
          <w:w w:val="110"/>
          <w:sz w:val="24"/>
        </w:rPr>
        <w:t xml:space="preserve"> </w:t>
      </w:r>
      <w:r>
        <w:rPr>
          <w:rFonts w:ascii="Times New Roman"/>
          <w:color w:val="385695"/>
          <w:w w:val="110"/>
          <w:sz w:val="24"/>
        </w:rPr>
        <w:t>regulated by</w:t>
      </w:r>
      <w:r>
        <w:rPr>
          <w:rFonts w:ascii="Times New Roman"/>
          <w:color w:val="385695"/>
          <w:spacing w:val="-17"/>
          <w:w w:val="110"/>
          <w:sz w:val="24"/>
        </w:rPr>
        <w:t xml:space="preserve"> </w:t>
      </w:r>
      <w:r>
        <w:rPr>
          <w:rFonts w:ascii="Times New Roman"/>
          <w:color w:val="385695"/>
          <w:w w:val="110"/>
          <w:sz w:val="24"/>
        </w:rPr>
        <w:t>10-144</w:t>
      </w:r>
      <w:r>
        <w:rPr>
          <w:rFonts w:ascii="Times New Roman"/>
          <w:color w:val="385695"/>
          <w:spacing w:val="-10"/>
          <w:w w:val="110"/>
          <w:sz w:val="24"/>
        </w:rPr>
        <w:t xml:space="preserve"> </w:t>
      </w:r>
      <w:r>
        <w:rPr>
          <w:rFonts w:ascii="Times New Roman"/>
          <w:color w:val="385695"/>
          <w:w w:val="110"/>
          <w:sz w:val="24"/>
        </w:rPr>
        <w:t>C.M.R.</w:t>
      </w:r>
      <w:r>
        <w:rPr>
          <w:rFonts w:ascii="Times New Roman"/>
          <w:color w:val="385695"/>
          <w:spacing w:val="-4"/>
          <w:w w:val="110"/>
          <w:sz w:val="24"/>
        </w:rPr>
        <w:t xml:space="preserve"> </w:t>
      </w:r>
      <w:r>
        <w:rPr>
          <w:rFonts w:ascii="Times New Roman"/>
          <w:color w:val="385695"/>
          <w:w w:val="110"/>
          <w:sz w:val="24"/>
        </w:rPr>
        <w:t>Ch.</w:t>
      </w:r>
      <w:r>
        <w:rPr>
          <w:rFonts w:ascii="Times New Roman"/>
          <w:color w:val="385695"/>
          <w:spacing w:val="-11"/>
          <w:w w:val="110"/>
          <w:sz w:val="24"/>
        </w:rPr>
        <w:t xml:space="preserve"> </w:t>
      </w:r>
      <w:r>
        <w:rPr>
          <w:rFonts w:ascii="Times New Roman"/>
          <w:color w:val="385695"/>
          <w:w w:val="110"/>
          <w:sz w:val="24"/>
        </w:rPr>
        <w:t>231, Rules Relating to Drinking Water. This water system may be privately owned.</w:t>
      </w:r>
    </w:p>
    <w:p w14:paraId="1C905AE0" w14:textId="77777777" w:rsidR="007A5D5B" w:rsidRDefault="007A5D5B">
      <w:pPr>
        <w:pStyle w:val="BodyText"/>
        <w:spacing w:before="18"/>
        <w:rPr>
          <w:rFonts w:ascii="Times New Roman"/>
        </w:rPr>
      </w:pPr>
    </w:p>
    <w:p w14:paraId="68FAFF64" w14:textId="77777777" w:rsidR="007A5D5B" w:rsidRDefault="00000000">
      <w:pPr>
        <w:pStyle w:val="ListParagraph"/>
        <w:numPr>
          <w:ilvl w:val="1"/>
          <w:numId w:val="4"/>
        </w:numPr>
        <w:tabs>
          <w:tab w:val="left" w:pos="684"/>
        </w:tabs>
        <w:spacing w:line="249" w:lineRule="auto"/>
        <w:ind w:left="684" w:right="214" w:hanging="346"/>
        <w:rPr>
          <w:rFonts w:ascii="Times New Roman"/>
          <w:sz w:val="24"/>
        </w:rPr>
      </w:pPr>
      <w:r>
        <w:rPr>
          <w:rFonts w:ascii="Times New Roman"/>
          <w:b/>
          <w:color w:val="385695"/>
          <w:w w:val="110"/>
          <w:sz w:val="24"/>
        </w:rPr>
        <w:t xml:space="preserve">Comparable sewer system: </w:t>
      </w:r>
      <w:r>
        <w:rPr>
          <w:rFonts w:ascii="Times New Roman"/>
          <w:color w:val="385695"/>
          <w:w w:val="110"/>
          <w:sz w:val="24"/>
        </w:rPr>
        <w:t xml:space="preserve">Any subsurface wastewater disposal system that discharges over </w:t>
      </w:r>
      <w:r>
        <w:rPr>
          <w:rFonts w:ascii="Times New Roman"/>
          <w:color w:val="385695"/>
          <w:sz w:val="24"/>
        </w:rPr>
        <w:t>2,000</w:t>
      </w:r>
      <w:r>
        <w:rPr>
          <w:rFonts w:ascii="Times New Roman"/>
          <w:color w:val="385695"/>
          <w:spacing w:val="40"/>
          <w:sz w:val="24"/>
        </w:rPr>
        <w:t xml:space="preserve"> </w:t>
      </w:r>
      <w:r>
        <w:rPr>
          <w:rFonts w:ascii="Times New Roman"/>
          <w:color w:val="385695"/>
          <w:sz w:val="24"/>
        </w:rPr>
        <w:t>gallons</w:t>
      </w:r>
      <w:r>
        <w:rPr>
          <w:rFonts w:ascii="Times New Roman"/>
          <w:color w:val="385695"/>
          <w:spacing w:val="31"/>
          <w:sz w:val="24"/>
        </w:rPr>
        <w:t xml:space="preserve"> </w:t>
      </w:r>
      <w:r>
        <w:rPr>
          <w:rFonts w:ascii="Times New Roman"/>
          <w:color w:val="385695"/>
          <w:sz w:val="24"/>
        </w:rPr>
        <w:t>of</w:t>
      </w:r>
      <w:r>
        <w:rPr>
          <w:rFonts w:ascii="Times New Roman"/>
          <w:color w:val="385695"/>
          <w:spacing w:val="74"/>
          <w:sz w:val="24"/>
        </w:rPr>
        <w:t xml:space="preserve"> </w:t>
      </w:r>
      <w:r>
        <w:rPr>
          <w:rFonts w:ascii="Times New Roman"/>
          <w:color w:val="385695"/>
          <w:sz w:val="24"/>
        </w:rPr>
        <w:t>wastewater</w:t>
      </w:r>
      <w:r>
        <w:rPr>
          <w:rFonts w:ascii="Times New Roman"/>
          <w:color w:val="385695"/>
          <w:spacing w:val="79"/>
          <w:sz w:val="24"/>
        </w:rPr>
        <w:t xml:space="preserve"> </w:t>
      </w:r>
      <w:r>
        <w:rPr>
          <w:rFonts w:ascii="Times New Roman"/>
          <w:color w:val="385695"/>
          <w:sz w:val="24"/>
        </w:rPr>
        <w:t>per</w:t>
      </w:r>
      <w:r>
        <w:rPr>
          <w:rFonts w:ascii="Times New Roman"/>
          <w:color w:val="385695"/>
          <w:spacing w:val="40"/>
          <w:sz w:val="24"/>
        </w:rPr>
        <w:t xml:space="preserve"> </w:t>
      </w:r>
      <w:r>
        <w:rPr>
          <w:rFonts w:ascii="Times New Roman"/>
          <w:color w:val="385695"/>
          <w:sz w:val="24"/>
        </w:rPr>
        <w:t>day</w:t>
      </w:r>
      <w:r>
        <w:rPr>
          <w:rFonts w:ascii="Times New Roman"/>
          <w:color w:val="385695"/>
          <w:spacing w:val="66"/>
          <w:sz w:val="24"/>
        </w:rPr>
        <w:t xml:space="preserve"> </w:t>
      </w:r>
      <w:r>
        <w:rPr>
          <w:rFonts w:ascii="Times New Roman"/>
          <w:color w:val="385695"/>
          <w:sz w:val="24"/>
        </w:rPr>
        <w:t>as</w:t>
      </w:r>
      <w:r>
        <w:rPr>
          <w:rFonts w:ascii="Times New Roman"/>
          <w:color w:val="385695"/>
          <w:spacing w:val="36"/>
          <w:sz w:val="24"/>
        </w:rPr>
        <w:t xml:space="preserve"> </w:t>
      </w:r>
      <w:r>
        <w:rPr>
          <w:rFonts w:ascii="Times New Roman"/>
          <w:color w:val="385695"/>
          <w:sz w:val="24"/>
        </w:rPr>
        <w:t>regulated</w:t>
      </w:r>
      <w:r>
        <w:rPr>
          <w:rFonts w:ascii="Times New Roman"/>
          <w:color w:val="385695"/>
          <w:spacing w:val="40"/>
          <w:sz w:val="24"/>
        </w:rPr>
        <w:t xml:space="preserve"> </w:t>
      </w:r>
      <w:r>
        <w:rPr>
          <w:rFonts w:ascii="Times New Roman"/>
          <w:color w:val="385695"/>
          <w:sz w:val="24"/>
        </w:rPr>
        <w:t>by</w:t>
      </w:r>
      <w:r>
        <w:rPr>
          <w:rFonts w:ascii="Times New Roman"/>
          <w:color w:val="385695"/>
          <w:spacing w:val="25"/>
          <w:sz w:val="24"/>
        </w:rPr>
        <w:t xml:space="preserve"> </w:t>
      </w:r>
      <w:r>
        <w:rPr>
          <w:rFonts w:ascii="Times New Roman"/>
          <w:color w:val="385695"/>
          <w:sz w:val="24"/>
        </w:rPr>
        <w:t>10-144</w:t>
      </w:r>
      <w:r>
        <w:rPr>
          <w:rFonts w:ascii="Times New Roman"/>
          <w:color w:val="385695"/>
          <w:spacing w:val="40"/>
          <w:sz w:val="24"/>
        </w:rPr>
        <w:t xml:space="preserve"> </w:t>
      </w:r>
      <w:r>
        <w:rPr>
          <w:rFonts w:ascii="Times New Roman"/>
          <w:color w:val="385695"/>
          <w:sz w:val="24"/>
        </w:rPr>
        <w:t>C.M.R.</w:t>
      </w:r>
      <w:r>
        <w:rPr>
          <w:rFonts w:ascii="Times New Roman"/>
          <w:color w:val="385695"/>
          <w:spacing w:val="40"/>
          <w:sz w:val="24"/>
        </w:rPr>
        <w:t xml:space="preserve"> </w:t>
      </w:r>
      <w:r>
        <w:rPr>
          <w:rFonts w:ascii="Times New Roman"/>
          <w:color w:val="385695"/>
          <w:sz w:val="24"/>
        </w:rPr>
        <w:t>Ch.</w:t>
      </w:r>
      <w:r>
        <w:rPr>
          <w:rFonts w:ascii="Times New Roman"/>
          <w:color w:val="385695"/>
          <w:spacing w:val="31"/>
          <w:sz w:val="24"/>
        </w:rPr>
        <w:t xml:space="preserve"> </w:t>
      </w:r>
      <w:r>
        <w:rPr>
          <w:rFonts w:ascii="Times New Roman"/>
          <w:color w:val="385695"/>
          <w:sz w:val="24"/>
        </w:rPr>
        <w:t>241,</w:t>
      </w:r>
      <w:r>
        <w:rPr>
          <w:rFonts w:ascii="Times New Roman"/>
          <w:color w:val="385695"/>
          <w:spacing w:val="26"/>
          <w:sz w:val="24"/>
        </w:rPr>
        <w:t xml:space="preserve"> </w:t>
      </w:r>
      <w:proofErr w:type="spellStart"/>
      <w:r>
        <w:rPr>
          <w:rFonts w:ascii="Times New Roman"/>
          <w:color w:val="385695"/>
          <w:sz w:val="24"/>
        </w:rPr>
        <w:t>Subswface</w:t>
      </w:r>
      <w:proofErr w:type="spellEnd"/>
      <w:r>
        <w:rPr>
          <w:rFonts w:ascii="Times New Roman"/>
          <w:color w:val="385695"/>
          <w:spacing w:val="70"/>
          <w:sz w:val="24"/>
        </w:rPr>
        <w:t xml:space="preserve"> </w:t>
      </w:r>
      <w:r>
        <w:rPr>
          <w:rFonts w:ascii="Times New Roman"/>
          <w:color w:val="385695"/>
          <w:sz w:val="24"/>
        </w:rPr>
        <w:t xml:space="preserve">Wastewater </w:t>
      </w:r>
      <w:r>
        <w:rPr>
          <w:rFonts w:ascii="Times New Roman"/>
          <w:color w:val="385695"/>
          <w:w w:val="110"/>
          <w:sz w:val="24"/>
        </w:rPr>
        <w:t>Disposal Rules.</w:t>
      </w:r>
    </w:p>
    <w:p w14:paraId="00248C21" w14:textId="77777777" w:rsidR="007A5D5B" w:rsidRDefault="007A5D5B">
      <w:pPr>
        <w:pStyle w:val="BodyText"/>
        <w:spacing w:before="11"/>
        <w:rPr>
          <w:rFonts w:ascii="Times New Roman"/>
        </w:rPr>
      </w:pPr>
    </w:p>
    <w:p w14:paraId="15207794" w14:textId="77777777" w:rsidR="007A5D5B" w:rsidRDefault="00000000">
      <w:pPr>
        <w:pStyle w:val="ListParagraph"/>
        <w:numPr>
          <w:ilvl w:val="1"/>
          <w:numId w:val="4"/>
        </w:numPr>
        <w:tabs>
          <w:tab w:val="left" w:pos="684"/>
          <w:tab w:val="left" w:pos="686"/>
        </w:tabs>
        <w:spacing w:line="249" w:lineRule="auto"/>
        <w:ind w:left="686" w:right="849" w:hanging="358"/>
        <w:rPr>
          <w:rFonts w:ascii="Times New Roman"/>
          <w:sz w:val="24"/>
        </w:rPr>
      </w:pPr>
      <w:r>
        <w:rPr>
          <w:rFonts w:ascii="Times New Roman"/>
          <w:b/>
          <w:color w:val="385695"/>
          <w:w w:val="110"/>
          <w:sz w:val="24"/>
        </w:rPr>
        <w:t>Density</w:t>
      </w:r>
      <w:r>
        <w:rPr>
          <w:rFonts w:ascii="Times New Roman"/>
          <w:b/>
          <w:color w:val="385695"/>
          <w:spacing w:val="-1"/>
          <w:w w:val="110"/>
          <w:sz w:val="24"/>
        </w:rPr>
        <w:t xml:space="preserve"> </w:t>
      </w:r>
      <w:r>
        <w:rPr>
          <w:rFonts w:ascii="Times New Roman"/>
          <w:b/>
          <w:color w:val="385695"/>
          <w:w w:val="110"/>
          <w:sz w:val="24"/>
        </w:rPr>
        <w:t>requirements:</w:t>
      </w:r>
      <w:r>
        <w:rPr>
          <w:rFonts w:ascii="Times New Roman"/>
          <w:b/>
          <w:color w:val="385695"/>
          <w:spacing w:val="-4"/>
          <w:w w:val="110"/>
          <w:sz w:val="24"/>
        </w:rPr>
        <w:t xml:space="preserve"> </w:t>
      </w:r>
      <w:r>
        <w:rPr>
          <w:rFonts w:ascii="Times New Roman"/>
          <w:color w:val="385695"/>
          <w:w w:val="110"/>
          <w:sz w:val="24"/>
        </w:rPr>
        <w:t>The</w:t>
      </w:r>
      <w:r>
        <w:rPr>
          <w:rFonts w:ascii="Times New Roman"/>
          <w:color w:val="385695"/>
          <w:spacing w:val="-3"/>
          <w:w w:val="110"/>
          <w:sz w:val="24"/>
        </w:rPr>
        <w:t xml:space="preserve"> </w:t>
      </w:r>
      <w:r>
        <w:rPr>
          <w:rFonts w:ascii="Times New Roman"/>
          <w:color w:val="385695"/>
          <w:w w:val="110"/>
          <w:sz w:val="24"/>
        </w:rPr>
        <w:t>maximum number</w:t>
      </w:r>
      <w:r>
        <w:rPr>
          <w:rFonts w:ascii="Times New Roman"/>
          <w:color w:val="385695"/>
          <w:spacing w:val="-6"/>
          <w:w w:val="110"/>
          <w:sz w:val="24"/>
        </w:rPr>
        <w:t xml:space="preserve"> </w:t>
      </w:r>
      <w:r>
        <w:rPr>
          <w:rFonts w:ascii="Times New Roman"/>
          <w:color w:val="385695"/>
          <w:w w:val="110"/>
          <w:sz w:val="24"/>
        </w:rPr>
        <w:t>of dwelling</w:t>
      </w:r>
      <w:r>
        <w:rPr>
          <w:rFonts w:ascii="Times New Roman"/>
          <w:color w:val="385695"/>
          <w:spacing w:val="-9"/>
          <w:w w:val="110"/>
          <w:sz w:val="24"/>
        </w:rPr>
        <w:t xml:space="preserve"> </w:t>
      </w:r>
      <w:r>
        <w:rPr>
          <w:rFonts w:ascii="Times New Roman"/>
          <w:color w:val="385695"/>
          <w:w w:val="110"/>
          <w:sz w:val="24"/>
        </w:rPr>
        <w:t>units</w:t>
      </w:r>
      <w:r>
        <w:rPr>
          <w:rFonts w:ascii="Times New Roman"/>
          <w:color w:val="385695"/>
          <w:spacing w:val="-9"/>
          <w:w w:val="110"/>
          <w:sz w:val="24"/>
        </w:rPr>
        <w:t xml:space="preserve"> </w:t>
      </w:r>
      <w:r>
        <w:rPr>
          <w:rFonts w:ascii="Times New Roman"/>
          <w:color w:val="385695"/>
          <w:w w:val="110"/>
          <w:sz w:val="24"/>
        </w:rPr>
        <w:t>allowed on a</w:t>
      </w:r>
      <w:r>
        <w:rPr>
          <w:rFonts w:ascii="Times New Roman"/>
          <w:color w:val="385695"/>
          <w:spacing w:val="-10"/>
          <w:w w:val="110"/>
          <w:sz w:val="24"/>
        </w:rPr>
        <w:t xml:space="preserve"> </w:t>
      </w:r>
      <w:r>
        <w:rPr>
          <w:rFonts w:ascii="Times New Roman"/>
          <w:color w:val="385695"/>
          <w:w w:val="110"/>
          <w:sz w:val="24"/>
        </w:rPr>
        <w:t>lot,</w:t>
      </w:r>
      <w:r>
        <w:rPr>
          <w:rFonts w:ascii="Times New Roman"/>
          <w:color w:val="385695"/>
          <w:spacing w:val="-15"/>
          <w:w w:val="110"/>
          <w:sz w:val="24"/>
        </w:rPr>
        <w:t xml:space="preserve"> </w:t>
      </w:r>
      <w:r>
        <w:rPr>
          <w:rFonts w:ascii="Times New Roman"/>
          <w:color w:val="385695"/>
          <w:w w:val="110"/>
          <w:sz w:val="24"/>
        </w:rPr>
        <w:t>subject</w:t>
      </w:r>
      <w:r>
        <w:rPr>
          <w:rFonts w:ascii="Times New Roman"/>
          <w:color w:val="385695"/>
          <w:spacing w:val="-3"/>
          <w:w w:val="110"/>
          <w:sz w:val="24"/>
        </w:rPr>
        <w:t xml:space="preserve"> </w:t>
      </w:r>
      <w:r>
        <w:rPr>
          <w:rFonts w:ascii="Times New Roman"/>
          <w:color w:val="385695"/>
          <w:w w:val="110"/>
          <w:sz w:val="24"/>
        </w:rPr>
        <w:t>to dimensional requirements.</w:t>
      </w:r>
    </w:p>
    <w:p w14:paraId="199814FA" w14:textId="77777777" w:rsidR="007A5D5B" w:rsidRDefault="007A5D5B">
      <w:pPr>
        <w:pStyle w:val="BodyText"/>
        <w:spacing w:before="15"/>
        <w:rPr>
          <w:rFonts w:ascii="Times New Roman"/>
        </w:rPr>
      </w:pPr>
    </w:p>
    <w:p w14:paraId="7A69831B" w14:textId="77777777" w:rsidR="007A5D5B" w:rsidRDefault="00000000">
      <w:pPr>
        <w:pStyle w:val="ListParagraph"/>
        <w:numPr>
          <w:ilvl w:val="1"/>
          <w:numId w:val="4"/>
        </w:numPr>
        <w:tabs>
          <w:tab w:val="left" w:pos="682"/>
          <w:tab w:val="left" w:pos="685"/>
        </w:tabs>
        <w:spacing w:line="249" w:lineRule="auto"/>
        <w:ind w:left="682" w:right="598" w:hanging="349"/>
        <w:rPr>
          <w:rFonts w:ascii="Times New Roman"/>
          <w:sz w:val="24"/>
        </w:rPr>
      </w:pPr>
      <w:r>
        <w:rPr>
          <w:rFonts w:ascii="Times New Roman"/>
          <w:color w:val="385695"/>
          <w:sz w:val="24"/>
        </w:rPr>
        <w:tab/>
      </w:r>
      <w:r>
        <w:rPr>
          <w:rFonts w:ascii="Times New Roman"/>
          <w:b/>
          <w:color w:val="385695"/>
          <w:w w:val="110"/>
          <w:sz w:val="24"/>
        </w:rPr>
        <w:t>Designated</w:t>
      </w:r>
      <w:r>
        <w:rPr>
          <w:rFonts w:ascii="Times New Roman"/>
          <w:b/>
          <w:color w:val="385695"/>
          <w:spacing w:val="37"/>
          <w:w w:val="110"/>
          <w:sz w:val="24"/>
        </w:rPr>
        <w:t xml:space="preserve"> </w:t>
      </w:r>
      <w:r>
        <w:rPr>
          <w:rFonts w:ascii="Times New Roman"/>
          <w:b/>
          <w:color w:val="385695"/>
          <w:w w:val="110"/>
          <w:sz w:val="24"/>
        </w:rPr>
        <w:t>growth area:</w:t>
      </w:r>
      <w:r>
        <w:rPr>
          <w:rFonts w:ascii="Times New Roman"/>
          <w:b/>
          <w:color w:val="385695"/>
          <w:spacing w:val="-9"/>
          <w:w w:val="110"/>
          <w:sz w:val="24"/>
        </w:rPr>
        <w:t xml:space="preserve"> </w:t>
      </w:r>
      <w:r>
        <w:rPr>
          <w:rFonts w:ascii="Times New Roman"/>
          <w:color w:val="385695"/>
          <w:w w:val="110"/>
          <w:sz w:val="24"/>
        </w:rPr>
        <w:t>Any area that is</w:t>
      </w:r>
      <w:r>
        <w:rPr>
          <w:rFonts w:ascii="Times New Roman"/>
          <w:color w:val="385695"/>
          <w:spacing w:val="-6"/>
          <w:w w:val="110"/>
          <w:sz w:val="24"/>
        </w:rPr>
        <w:t xml:space="preserve"> </w:t>
      </w:r>
      <w:r>
        <w:rPr>
          <w:rFonts w:ascii="Times New Roman"/>
          <w:color w:val="385695"/>
          <w:w w:val="110"/>
          <w:sz w:val="24"/>
        </w:rPr>
        <w:t>designated in the Town's Comprehensive Plan as suitable for</w:t>
      </w:r>
      <w:r>
        <w:rPr>
          <w:rFonts w:ascii="Times New Roman"/>
          <w:color w:val="385695"/>
          <w:spacing w:val="-2"/>
          <w:w w:val="110"/>
          <w:sz w:val="24"/>
        </w:rPr>
        <w:t xml:space="preserve"> </w:t>
      </w:r>
      <w:r>
        <w:rPr>
          <w:rFonts w:ascii="Times New Roman"/>
          <w:color w:val="385695"/>
          <w:w w:val="110"/>
          <w:sz w:val="24"/>
        </w:rPr>
        <w:t>orderly residential, commercial, or industrial development, or any combination of those types</w:t>
      </w:r>
      <w:r>
        <w:rPr>
          <w:rFonts w:ascii="Times New Roman"/>
          <w:color w:val="385695"/>
          <w:spacing w:val="-9"/>
          <w:w w:val="110"/>
          <w:sz w:val="24"/>
        </w:rPr>
        <w:t xml:space="preserve"> </w:t>
      </w:r>
      <w:r>
        <w:rPr>
          <w:rFonts w:ascii="Times New Roman"/>
          <w:color w:val="385695"/>
          <w:w w:val="110"/>
          <w:sz w:val="24"/>
        </w:rPr>
        <w:t>of development, and into</w:t>
      </w:r>
      <w:r>
        <w:rPr>
          <w:rFonts w:ascii="Times New Roman"/>
          <w:color w:val="385695"/>
          <w:spacing w:val="-6"/>
          <w:w w:val="110"/>
          <w:sz w:val="24"/>
        </w:rPr>
        <w:t xml:space="preserve"> </w:t>
      </w:r>
      <w:r>
        <w:rPr>
          <w:rFonts w:ascii="Times New Roman"/>
          <w:color w:val="385695"/>
          <w:w w:val="110"/>
          <w:sz w:val="24"/>
        </w:rPr>
        <w:t>which</w:t>
      </w:r>
      <w:r>
        <w:rPr>
          <w:rFonts w:ascii="Times New Roman"/>
          <w:color w:val="385695"/>
          <w:spacing w:val="-6"/>
          <w:w w:val="110"/>
          <w:sz w:val="24"/>
        </w:rPr>
        <w:t xml:space="preserve"> </w:t>
      </w:r>
      <w:r>
        <w:rPr>
          <w:rFonts w:ascii="Times New Roman"/>
          <w:color w:val="385695"/>
          <w:w w:val="110"/>
          <w:sz w:val="24"/>
        </w:rPr>
        <w:t>most</w:t>
      </w:r>
      <w:r>
        <w:rPr>
          <w:rFonts w:ascii="Times New Roman"/>
          <w:color w:val="385695"/>
          <w:spacing w:val="-2"/>
          <w:w w:val="110"/>
          <w:sz w:val="24"/>
        </w:rPr>
        <w:t xml:space="preserve"> </w:t>
      </w:r>
      <w:r>
        <w:rPr>
          <w:rFonts w:ascii="Times New Roman"/>
          <w:color w:val="385695"/>
          <w:w w:val="110"/>
          <w:sz w:val="24"/>
        </w:rPr>
        <w:t>development projected over ten (I</w:t>
      </w:r>
      <w:r>
        <w:rPr>
          <w:rFonts w:ascii="Times New Roman"/>
          <w:color w:val="385695"/>
          <w:spacing w:val="-17"/>
          <w:w w:val="110"/>
          <w:sz w:val="24"/>
        </w:rPr>
        <w:t xml:space="preserve"> </w:t>
      </w:r>
      <w:r>
        <w:rPr>
          <w:rFonts w:ascii="Times New Roman"/>
          <w:color w:val="385695"/>
          <w:w w:val="110"/>
          <w:sz w:val="24"/>
        </w:rPr>
        <w:t>0)</w:t>
      </w:r>
      <w:r>
        <w:rPr>
          <w:rFonts w:ascii="Times New Roman"/>
          <w:color w:val="385695"/>
          <w:spacing w:val="-4"/>
          <w:w w:val="110"/>
          <w:sz w:val="24"/>
        </w:rPr>
        <w:t xml:space="preserve"> </w:t>
      </w:r>
      <w:r>
        <w:rPr>
          <w:rFonts w:ascii="Times New Roman"/>
          <w:color w:val="385695"/>
          <w:w w:val="110"/>
          <w:sz w:val="24"/>
        </w:rPr>
        <w:t>years</w:t>
      </w:r>
      <w:r>
        <w:rPr>
          <w:rFonts w:ascii="Times New Roman"/>
          <w:color w:val="385695"/>
          <w:spacing w:val="-8"/>
          <w:w w:val="110"/>
          <w:sz w:val="24"/>
        </w:rPr>
        <w:t xml:space="preserve"> </w:t>
      </w:r>
      <w:r>
        <w:rPr>
          <w:rFonts w:ascii="Times New Roman"/>
          <w:color w:val="385695"/>
          <w:w w:val="110"/>
          <w:sz w:val="24"/>
        </w:rPr>
        <w:t>is directed. Designated growth areas may also be referred to as priority development zones or other terms with a similar intent.</w:t>
      </w:r>
    </w:p>
    <w:p w14:paraId="3CD78F5D" w14:textId="77777777" w:rsidR="007A5D5B" w:rsidRDefault="007A5D5B">
      <w:pPr>
        <w:pStyle w:val="BodyText"/>
        <w:spacing w:before="24"/>
        <w:rPr>
          <w:rFonts w:ascii="Times New Roman"/>
        </w:rPr>
      </w:pPr>
    </w:p>
    <w:p w14:paraId="34A3A5B2" w14:textId="77777777" w:rsidR="007A5D5B" w:rsidRDefault="00000000">
      <w:pPr>
        <w:pStyle w:val="ListParagraph"/>
        <w:numPr>
          <w:ilvl w:val="1"/>
          <w:numId w:val="4"/>
        </w:numPr>
        <w:tabs>
          <w:tab w:val="left" w:pos="680"/>
          <w:tab w:val="left" w:pos="684"/>
        </w:tabs>
        <w:spacing w:line="247" w:lineRule="auto"/>
        <w:ind w:right="763" w:hanging="356"/>
        <w:rPr>
          <w:rFonts w:ascii="Times New Roman"/>
          <w:sz w:val="24"/>
        </w:rPr>
      </w:pPr>
      <w:r>
        <w:rPr>
          <w:rFonts w:ascii="Times New Roman"/>
          <w:color w:val="385695"/>
          <w:sz w:val="24"/>
        </w:rPr>
        <w:tab/>
      </w:r>
      <w:r>
        <w:rPr>
          <w:rFonts w:ascii="Times New Roman"/>
          <w:b/>
          <w:color w:val="385695"/>
          <w:w w:val="110"/>
          <w:sz w:val="24"/>
        </w:rPr>
        <w:t xml:space="preserve">Dimensional requirements: </w:t>
      </w:r>
      <w:r>
        <w:rPr>
          <w:rFonts w:ascii="Times New Roman"/>
          <w:color w:val="385695"/>
          <w:w w:val="110"/>
          <w:sz w:val="24"/>
        </w:rPr>
        <w:t>Numerical standards relating to</w:t>
      </w:r>
      <w:r>
        <w:rPr>
          <w:rFonts w:ascii="Times New Roman"/>
          <w:color w:val="385695"/>
          <w:spacing w:val="-7"/>
          <w:w w:val="110"/>
          <w:sz w:val="24"/>
        </w:rPr>
        <w:t xml:space="preserve"> </w:t>
      </w:r>
      <w:r>
        <w:rPr>
          <w:rFonts w:ascii="Times New Roman"/>
          <w:color w:val="385695"/>
          <w:w w:val="110"/>
          <w:sz w:val="24"/>
        </w:rPr>
        <w:t>spatial relationships including, but</w:t>
      </w:r>
      <w:r>
        <w:rPr>
          <w:rFonts w:ascii="Times New Roman"/>
          <w:color w:val="385695"/>
          <w:spacing w:val="33"/>
          <w:w w:val="110"/>
          <w:sz w:val="24"/>
        </w:rPr>
        <w:t xml:space="preserve"> </w:t>
      </w:r>
      <w:r>
        <w:rPr>
          <w:rFonts w:ascii="Times New Roman"/>
          <w:color w:val="385695"/>
          <w:w w:val="110"/>
          <w:sz w:val="24"/>
        </w:rPr>
        <w:t>not limited</w:t>
      </w:r>
      <w:r>
        <w:rPr>
          <w:rFonts w:ascii="Times New Roman"/>
          <w:color w:val="385695"/>
          <w:spacing w:val="30"/>
          <w:w w:val="110"/>
          <w:sz w:val="24"/>
        </w:rPr>
        <w:t xml:space="preserve"> </w:t>
      </w:r>
      <w:r>
        <w:rPr>
          <w:rFonts w:ascii="Times New Roman"/>
          <w:color w:val="385695"/>
          <w:w w:val="110"/>
          <w:sz w:val="24"/>
        </w:rPr>
        <w:t>to, setback, lot area, shore frontage, road frontage, lot depth and height.</w:t>
      </w:r>
    </w:p>
    <w:p w14:paraId="05187F60" w14:textId="77777777" w:rsidR="007A5D5B" w:rsidRDefault="007A5D5B">
      <w:pPr>
        <w:pStyle w:val="BodyText"/>
        <w:spacing w:before="16"/>
        <w:rPr>
          <w:rFonts w:ascii="Times New Roman"/>
        </w:rPr>
      </w:pPr>
    </w:p>
    <w:p w14:paraId="17DB33F5" w14:textId="77777777" w:rsidR="007A5D5B" w:rsidRDefault="00000000">
      <w:pPr>
        <w:pStyle w:val="ListParagraph"/>
        <w:numPr>
          <w:ilvl w:val="1"/>
          <w:numId w:val="4"/>
        </w:numPr>
        <w:tabs>
          <w:tab w:val="left" w:pos="683"/>
          <w:tab w:val="left" w:pos="685"/>
        </w:tabs>
        <w:spacing w:line="249" w:lineRule="auto"/>
        <w:ind w:left="683" w:right="513" w:hanging="358"/>
        <w:rPr>
          <w:rFonts w:ascii="Times New Roman"/>
          <w:sz w:val="24"/>
        </w:rPr>
      </w:pPr>
      <w:r>
        <w:rPr>
          <w:rFonts w:ascii="Times New Roman"/>
          <w:color w:val="385695"/>
          <w:sz w:val="24"/>
        </w:rPr>
        <w:tab/>
      </w:r>
      <w:r>
        <w:rPr>
          <w:rFonts w:ascii="Times New Roman"/>
          <w:b/>
          <w:color w:val="385695"/>
          <w:w w:val="110"/>
          <w:sz w:val="24"/>
        </w:rPr>
        <w:t>Dwelling unit:</w:t>
      </w:r>
      <w:r>
        <w:rPr>
          <w:rFonts w:ascii="Times New Roman"/>
          <w:b/>
          <w:color w:val="385695"/>
          <w:spacing w:val="-2"/>
          <w:w w:val="110"/>
          <w:sz w:val="24"/>
        </w:rPr>
        <w:t xml:space="preserve"> </w:t>
      </w:r>
      <w:r>
        <w:rPr>
          <w:rFonts w:ascii="Times New Roman"/>
          <w:color w:val="385695"/>
          <w:w w:val="110"/>
          <w:sz w:val="24"/>
        </w:rPr>
        <w:t>Any part of a structure which, through sale or lease, is intended for human habitation,</w:t>
      </w:r>
      <w:r>
        <w:rPr>
          <w:rFonts w:ascii="Times New Roman"/>
          <w:color w:val="385695"/>
          <w:spacing w:val="-1"/>
          <w:w w:val="110"/>
          <w:sz w:val="24"/>
        </w:rPr>
        <w:t xml:space="preserve"> </w:t>
      </w:r>
      <w:r>
        <w:rPr>
          <w:rFonts w:ascii="Times New Roman"/>
          <w:color w:val="385695"/>
          <w:w w:val="110"/>
          <w:sz w:val="24"/>
        </w:rPr>
        <w:t>including</w:t>
      </w:r>
      <w:r>
        <w:rPr>
          <w:rFonts w:ascii="Times New Roman"/>
          <w:color w:val="385695"/>
          <w:spacing w:val="-4"/>
          <w:w w:val="110"/>
          <w:sz w:val="24"/>
        </w:rPr>
        <w:t xml:space="preserve"> </w:t>
      </w:r>
      <w:r>
        <w:rPr>
          <w:rFonts w:ascii="Times New Roman"/>
          <w:color w:val="385695"/>
          <w:w w:val="110"/>
          <w:sz w:val="24"/>
        </w:rPr>
        <w:t>single-family and multi-family housing, condominiums, time-share units, and apartments.</w:t>
      </w:r>
    </w:p>
    <w:p w14:paraId="4F650CAE" w14:textId="77777777" w:rsidR="007A5D5B" w:rsidRDefault="007A5D5B">
      <w:pPr>
        <w:pStyle w:val="BodyText"/>
        <w:spacing w:before="16"/>
        <w:rPr>
          <w:rFonts w:ascii="Times New Roman"/>
        </w:rPr>
      </w:pPr>
    </w:p>
    <w:p w14:paraId="72A43E68" w14:textId="77777777" w:rsidR="007A5D5B" w:rsidRDefault="00000000">
      <w:pPr>
        <w:pStyle w:val="ListParagraph"/>
        <w:numPr>
          <w:ilvl w:val="1"/>
          <w:numId w:val="4"/>
        </w:numPr>
        <w:tabs>
          <w:tab w:val="left" w:pos="680"/>
          <w:tab w:val="left" w:pos="687"/>
        </w:tabs>
        <w:spacing w:line="249" w:lineRule="auto"/>
        <w:ind w:right="827" w:hanging="356"/>
        <w:rPr>
          <w:rFonts w:ascii="Times New Roman"/>
          <w:sz w:val="24"/>
        </w:rPr>
      </w:pPr>
      <w:r>
        <w:rPr>
          <w:rFonts w:ascii="Times New Roman"/>
          <w:color w:val="385695"/>
          <w:sz w:val="24"/>
        </w:rPr>
        <w:tab/>
      </w:r>
      <w:r>
        <w:rPr>
          <w:rFonts w:ascii="Times New Roman"/>
          <w:b/>
          <w:color w:val="385695"/>
          <w:w w:val="110"/>
          <w:sz w:val="24"/>
        </w:rPr>
        <w:t>Existing dwelling</w:t>
      </w:r>
      <w:r>
        <w:rPr>
          <w:rFonts w:ascii="Times New Roman"/>
          <w:b/>
          <w:color w:val="385695"/>
          <w:spacing w:val="-6"/>
          <w:w w:val="110"/>
          <w:sz w:val="24"/>
        </w:rPr>
        <w:t xml:space="preserve"> </w:t>
      </w:r>
      <w:r>
        <w:rPr>
          <w:rFonts w:ascii="Times New Roman"/>
          <w:b/>
          <w:color w:val="385695"/>
          <w:w w:val="110"/>
          <w:sz w:val="24"/>
        </w:rPr>
        <w:t>unit:</w:t>
      </w:r>
      <w:r>
        <w:rPr>
          <w:rFonts w:ascii="Times New Roman"/>
          <w:b/>
          <w:color w:val="385695"/>
          <w:spacing w:val="-17"/>
          <w:w w:val="110"/>
          <w:sz w:val="24"/>
        </w:rPr>
        <w:t xml:space="preserve"> </w:t>
      </w:r>
      <w:r>
        <w:rPr>
          <w:rFonts w:ascii="Times New Roman"/>
          <w:color w:val="385695"/>
          <w:w w:val="110"/>
          <w:sz w:val="24"/>
        </w:rPr>
        <w:t>A</w:t>
      </w:r>
      <w:r>
        <w:rPr>
          <w:rFonts w:ascii="Times New Roman"/>
          <w:color w:val="385695"/>
          <w:spacing w:val="-11"/>
          <w:w w:val="110"/>
          <w:sz w:val="24"/>
        </w:rPr>
        <w:t xml:space="preserve"> </w:t>
      </w:r>
      <w:r>
        <w:rPr>
          <w:rFonts w:ascii="Times New Roman"/>
          <w:color w:val="385695"/>
          <w:w w:val="110"/>
          <w:sz w:val="24"/>
        </w:rPr>
        <w:t>residential</w:t>
      </w:r>
      <w:r>
        <w:rPr>
          <w:rFonts w:ascii="Times New Roman"/>
          <w:color w:val="385695"/>
          <w:spacing w:val="-4"/>
          <w:w w:val="110"/>
          <w:sz w:val="24"/>
        </w:rPr>
        <w:t xml:space="preserve"> </w:t>
      </w:r>
      <w:r>
        <w:rPr>
          <w:rFonts w:ascii="Times New Roman"/>
          <w:color w:val="385695"/>
          <w:w w:val="110"/>
          <w:sz w:val="24"/>
        </w:rPr>
        <w:t>unit</w:t>
      </w:r>
      <w:r>
        <w:rPr>
          <w:rFonts w:ascii="Times New Roman"/>
          <w:color w:val="385695"/>
          <w:spacing w:val="-10"/>
          <w:w w:val="110"/>
          <w:sz w:val="24"/>
        </w:rPr>
        <w:t xml:space="preserve"> </w:t>
      </w:r>
      <w:r>
        <w:rPr>
          <w:rFonts w:ascii="Times New Roman"/>
          <w:color w:val="385695"/>
          <w:w w:val="110"/>
          <w:sz w:val="24"/>
        </w:rPr>
        <w:t>in</w:t>
      </w:r>
      <w:r>
        <w:rPr>
          <w:rFonts w:ascii="Times New Roman"/>
          <w:color w:val="385695"/>
          <w:spacing w:val="-17"/>
          <w:w w:val="110"/>
          <w:sz w:val="24"/>
        </w:rPr>
        <w:t xml:space="preserve"> </w:t>
      </w:r>
      <w:r>
        <w:rPr>
          <w:rFonts w:ascii="Times New Roman"/>
          <w:color w:val="385695"/>
          <w:w w:val="110"/>
          <w:sz w:val="24"/>
        </w:rPr>
        <w:t>existence on a</w:t>
      </w:r>
      <w:r>
        <w:rPr>
          <w:rFonts w:ascii="Times New Roman"/>
          <w:color w:val="385695"/>
          <w:spacing w:val="-14"/>
          <w:w w:val="110"/>
          <w:sz w:val="24"/>
        </w:rPr>
        <w:t xml:space="preserve"> </w:t>
      </w:r>
      <w:r>
        <w:rPr>
          <w:rFonts w:ascii="Times New Roman"/>
          <w:color w:val="385695"/>
          <w:w w:val="110"/>
          <w:sz w:val="24"/>
        </w:rPr>
        <w:t>lot at</w:t>
      </w:r>
      <w:r>
        <w:rPr>
          <w:rFonts w:ascii="Times New Roman"/>
          <w:color w:val="385695"/>
          <w:spacing w:val="-4"/>
          <w:w w:val="110"/>
          <w:sz w:val="24"/>
        </w:rPr>
        <w:t xml:space="preserve"> </w:t>
      </w:r>
      <w:r>
        <w:rPr>
          <w:rFonts w:ascii="Times New Roman"/>
          <w:color w:val="385695"/>
          <w:w w:val="110"/>
          <w:sz w:val="24"/>
        </w:rPr>
        <w:t>the time</w:t>
      </w:r>
      <w:r>
        <w:rPr>
          <w:rFonts w:ascii="Times New Roman"/>
          <w:color w:val="385695"/>
          <w:spacing w:val="-10"/>
          <w:w w:val="110"/>
          <w:sz w:val="24"/>
        </w:rPr>
        <w:t xml:space="preserve"> </w:t>
      </w:r>
      <w:r>
        <w:rPr>
          <w:rFonts w:ascii="Times New Roman"/>
          <w:color w:val="385695"/>
          <w:w w:val="110"/>
          <w:sz w:val="24"/>
        </w:rPr>
        <w:t>of submission</w:t>
      </w:r>
      <w:r>
        <w:rPr>
          <w:rFonts w:ascii="Times New Roman"/>
          <w:color w:val="385695"/>
          <w:spacing w:val="-7"/>
          <w:w w:val="110"/>
          <w:sz w:val="24"/>
        </w:rPr>
        <w:t xml:space="preserve"> </w:t>
      </w:r>
      <w:r>
        <w:rPr>
          <w:rFonts w:ascii="Times New Roman"/>
          <w:color w:val="385695"/>
          <w:w w:val="110"/>
          <w:sz w:val="24"/>
        </w:rPr>
        <w:t>of a permit application to build additional units on that lot. If a municipality does</w:t>
      </w:r>
      <w:r>
        <w:rPr>
          <w:rFonts w:ascii="Times New Roman"/>
          <w:color w:val="385695"/>
          <w:spacing w:val="-5"/>
          <w:w w:val="110"/>
          <w:sz w:val="24"/>
        </w:rPr>
        <w:t xml:space="preserve"> </w:t>
      </w:r>
      <w:r>
        <w:rPr>
          <w:rFonts w:ascii="Times New Roman"/>
          <w:color w:val="385695"/>
          <w:w w:val="110"/>
          <w:sz w:val="24"/>
        </w:rPr>
        <w:t>not have a permitting process, the dwelling unit on a</w:t>
      </w:r>
      <w:r>
        <w:rPr>
          <w:rFonts w:ascii="Times New Roman"/>
          <w:color w:val="385695"/>
          <w:spacing w:val="-1"/>
          <w:w w:val="110"/>
          <w:sz w:val="24"/>
        </w:rPr>
        <w:t xml:space="preserve"> </w:t>
      </w:r>
      <w:r>
        <w:rPr>
          <w:rFonts w:ascii="Times New Roman"/>
          <w:color w:val="385695"/>
          <w:w w:val="110"/>
          <w:sz w:val="24"/>
        </w:rPr>
        <w:t>lot</w:t>
      </w:r>
      <w:r>
        <w:rPr>
          <w:rFonts w:ascii="Times New Roman"/>
          <w:color w:val="385695"/>
          <w:spacing w:val="-8"/>
          <w:w w:val="110"/>
          <w:sz w:val="24"/>
        </w:rPr>
        <w:t xml:space="preserve"> </w:t>
      </w:r>
      <w:r>
        <w:rPr>
          <w:rFonts w:ascii="Times New Roman"/>
          <w:color w:val="385695"/>
          <w:w w:val="110"/>
          <w:sz w:val="24"/>
        </w:rPr>
        <w:t>must be in existence at the time construction begins for additional units on a lot.</w:t>
      </w:r>
    </w:p>
    <w:p w14:paraId="21FB1BC3" w14:textId="77777777" w:rsidR="007A5D5B" w:rsidRDefault="007A5D5B">
      <w:pPr>
        <w:pStyle w:val="BodyText"/>
        <w:spacing w:before="18"/>
        <w:rPr>
          <w:rFonts w:ascii="Times New Roman"/>
        </w:rPr>
      </w:pPr>
    </w:p>
    <w:p w14:paraId="3964C49B" w14:textId="77777777" w:rsidR="007A5D5B" w:rsidRDefault="00000000">
      <w:pPr>
        <w:pStyle w:val="ListParagraph"/>
        <w:numPr>
          <w:ilvl w:val="1"/>
          <w:numId w:val="4"/>
        </w:numPr>
        <w:tabs>
          <w:tab w:val="left" w:pos="681"/>
          <w:tab w:val="left" w:pos="683"/>
        </w:tabs>
        <w:spacing w:line="249" w:lineRule="auto"/>
        <w:ind w:left="681" w:right="385" w:hanging="356"/>
        <w:rPr>
          <w:rFonts w:ascii="Times New Roman"/>
          <w:sz w:val="24"/>
        </w:rPr>
      </w:pPr>
      <w:r>
        <w:rPr>
          <w:rFonts w:ascii="Times New Roman"/>
          <w:color w:val="385695"/>
          <w:sz w:val="24"/>
        </w:rPr>
        <w:tab/>
      </w:r>
      <w:r>
        <w:rPr>
          <w:rFonts w:ascii="Times New Roman"/>
          <w:b/>
          <w:color w:val="385695"/>
          <w:w w:val="110"/>
          <w:sz w:val="24"/>
        </w:rPr>
        <w:t xml:space="preserve">Housing: </w:t>
      </w:r>
      <w:r>
        <w:rPr>
          <w:rFonts w:ascii="Times New Roman"/>
          <w:color w:val="385695"/>
          <w:w w:val="110"/>
          <w:sz w:val="24"/>
        </w:rPr>
        <w:t>Any part</w:t>
      </w:r>
      <w:r>
        <w:rPr>
          <w:rFonts w:ascii="Times New Roman"/>
          <w:color w:val="385695"/>
          <w:spacing w:val="-3"/>
          <w:w w:val="110"/>
          <w:sz w:val="24"/>
        </w:rPr>
        <w:t xml:space="preserve"> </w:t>
      </w:r>
      <w:r>
        <w:rPr>
          <w:rFonts w:ascii="Times New Roman"/>
          <w:color w:val="385695"/>
          <w:w w:val="110"/>
          <w:sz w:val="24"/>
        </w:rPr>
        <w:t>of a structure which, through sale</w:t>
      </w:r>
      <w:r>
        <w:rPr>
          <w:rFonts w:ascii="Times New Roman"/>
          <w:color w:val="385695"/>
          <w:spacing w:val="-1"/>
          <w:w w:val="110"/>
          <w:sz w:val="24"/>
        </w:rPr>
        <w:t xml:space="preserve"> </w:t>
      </w:r>
      <w:r>
        <w:rPr>
          <w:rFonts w:ascii="Times New Roman"/>
          <w:color w:val="385695"/>
          <w:w w:val="110"/>
          <w:sz w:val="24"/>
        </w:rPr>
        <w:t>or lease,</w:t>
      </w:r>
      <w:r>
        <w:rPr>
          <w:rFonts w:ascii="Times New Roman"/>
          <w:color w:val="385695"/>
          <w:spacing w:val="-4"/>
          <w:w w:val="110"/>
          <w:sz w:val="24"/>
        </w:rPr>
        <w:t xml:space="preserve"> </w:t>
      </w:r>
      <w:r>
        <w:rPr>
          <w:rFonts w:ascii="Times New Roman"/>
          <w:color w:val="385695"/>
          <w:w w:val="110"/>
          <w:sz w:val="24"/>
        </w:rPr>
        <w:t>is</w:t>
      </w:r>
      <w:r>
        <w:rPr>
          <w:rFonts w:ascii="Times New Roman"/>
          <w:color w:val="385695"/>
          <w:spacing w:val="-7"/>
          <w:w w:val="110"/>
          <w:sz w:val="24"/>
        </w:rPr>
        <w:t xml:space="preserve"> </w:t>
      </w:r>
      <w:r>
        <w:rPr>
          <w:rFonts w:ascii="Times New Roman"/>
          <w:color w:val="385695"/>
          <w:w w:val="110"/>
          <w:sz w:val="24"/>
        </w:rPr>
        <w:t>intended for</w:t>
      </w:r>
      <w:r>
        <w:rPr>
          <w:rFonts w:ascii="Times New Roman"/>
          <w:color w:val="385695"/>
          <w:spacing w:val="-2"/>
          <w:w w:val="110"/>
          <w:sz w:val="24"/>
        </w:rPr>
        <w:t xml:space="preserve"> </w:t>
      </w:r>
      <w:r>
        <w:rPr>
          <w:rFonts w:ascii="Times New Roman"/>
          <w:color w:val="385695"/>
          <w:w w:val="110"/>
          <w:sz w:val="24"/>
        </w:rPr>
        <w:t>human habitation, including single-family and</w:t>
      </w:r>
      <w:r>
        <w:rPr>
          <w:rFonts w:ascii="Times New Roman"/>
          <w:color w:val="385695"/>
          <w:spacing w:val="40"/>
          <w:w w:val="110"/>
          <w:sz w:val="24"/>
        </w:rPr>
        <w:t xml:space="preserve"> </w:t>
      </w:r>
      <w:r>
        <w:rPr>
          <w:rFonts w:ascii="Times New Roman"/>
          <w:color w:val="385695"/>
          <w:w w:val="110"/>
          <w:sz w:val="24"/>
        </w:rPr>
        <w:t>multi-family housing, condominiums, time-share units, and apartments.</w:t>
      </w:r>
      <w:r>
        <w:rPr>
          <w:rFonts w:ascii="Times New Roman"/>
          <w:color w:val="385695"/>
          <w:spacing w:val="30"/>
          <w:w w:val="110"/>
          <w:sz w:val="24"/>
        </w:rPr>
        <w:t xml:space="preserve"> </w:t>
      </w:r>
      <w:r>
        <w:rPr>
          <w:rFonts w:ascii="Times New Roman"/>
          <w:color w:val="385695"/>
          <w:w w:val="110"/>
          <w:sz w:val="24"/>
        </w:rPr>
        <w:t>For</w:t>
      </w:r>
      <w:r>
        <w:rPr>
          <w:rFonts w:ascii="Times New Roman"/>
          <w:color w:val="385695"/>
          <w:spacing w:val="29"/>
          <w:w w:val="110"/>
          <w:sz w:val="24"/>
        </w:rPr>
        <w:t xml:space="preserve"> </w:t>
      </w:r>
      <w:r>
        <w:rPr>
          <w:rFonts w:ascii="Times New Roman"/>
          <w:color w:val="385695"/>
          <w:w w:val="110"/>
          <w:sz w:val="24"/>
        </w:rPr>
        <w:t>purposes of</w:t>
      </w:r>
      <w:r>
        <w:rPr>
          <w:rFonts w:ascii="Times New Roman"/>
          <w:color w:val="385695"/>
          <w:spacing w:val="36"/>
          <w:w w:val="110"/>
          <w:sz w:val="24"/>
        </w:rPr>
        <w:t xml:space="preserve"> </w:t>
      </w:r>
      <w:r>
        <w:rPr>
          <w:rFonts w:ascii="Times New Roman"/>
          <w:color w:val="385695"/>
          <w:w w:val="110"/>
          <w:sz w:val="24"/>
        </w:rPr>
        <w:t>this rule, this does</w:t>
      </w:r>
      <w:r>
        <w:rPr>
          <w:rFonts w:ascii="Times New Roman"/>
          <w:color w:val="385695"/>
          <w:spacing w:val="-3"/>
          <w:w w:val="110"/>
          <w:sz w:val="24"/>
        </w:rPr>
        <w:t xml:space="preserve"> </w:t>
      </w:r>
      <w:r>
        <w:rPr>
          <w:rFonts w:ascii="Times New Roman"/>
          <w:color w:val="385695"/>
          <w:w w:val="110"/>
          <w:sz w:val="24"/>
        </w:rPr>
        <w:t>not include</w:t>
      </w:r>
      <w:r>
        <w:rPr>
          <w:rFonts w:ascii="Times New Roman"/>
          <w:color w:val="385695"/>
          <w:spacing w:val="22"/>
          <w:w w:val="110"/>
          <w:sz w:val="24"/>
        </w:rPr>
        <w:t xml:space="preserve"> </w:t>
      </w:r>
      <w:r>
        <w:rPr>
          <w:rFonts w:ascii="Times New Roman"/>
          <w:color w:val="385695"/>
          <w:w w:val="110"/>
          <w:sz w:val="24"/>
        </w:rPr>
        <w:t>dormitories,</w:t>
      </w:r>
      <w:r>
        <w:rPr>
          <w:rFonts w:ascii="Times New Roman"/>
          <w:color w:val="385695"/>
          <w:spacing w:val="24"/>
          <w:w w:val="110"/>
          <w:sz w:val="24"/>
        </w:rPr>
        <w:t xml:space="preserve"> </w:t>
      </w:r>
      <w:r>
        <w:rPr>
          <w:rFonts w:ascii="Times New Roman"/>
          <w:color w:val="385695"/>
          <w:w w:val="110"/>
          <w:sz w:val="24"/>
        </w:rPr>
        <w:t xml:space="preserve">boarding </w:t>
      </w:r>
      <w:proofErr w:type="gramStart"/>
      <w:r>
        <w:rPr>
          <w:rFonts w:ascii="Times New Roman"/>
          <w:color w:val="385695"/>
          <w:w w:val="110"/>
          <w:sz w:val="24"/>
        </w:rPr>
        <w:t>houses</w:t>
      </w:r>
      <w:proofErr w:type="gramEnd"/>
      <w:r>
        <w:rPr>
          <w:rFonts w:ascii="Times New Roman"/>
          <w:color w:val="385695"/>
          <w:w w:val="110"/>
          <w:sz w:val="24"/>
        </w:rPr>
        <w:t xml:space="preserve"> or other similar types of housing units. This also does not include transient housing or short-term </w:t>
      </w:r>
      <w:proofErr w:type="gramStart"/>
      <w:r>
        <w:rPr>
          <w:rFonts w:ascii="Times New Roman"/>
          <w:color w:val="385695"/>
          <w:w w:val="110"/>
          <w:sz w:val="24"/>
        </w:rPr>
        <w:t>rentals, unless</w:t>
      </w:r>
      <w:proofErr w:type="gramEnd"/>
      <w:r>
        <w:rPr>
          <w:rFonts w:ascii="Times New Roman"/>
          <w:color w:val="385695"/>
          <w:w w:val="110"/>
          <w:sz w:val="24"/>
        </w:rPr>
        <w:t xml:space="preserve"> these uses are otherwise allowed in local ordinance.</w:t>
      </w:r>
    </w:p>
    <w:p w14:paraId="69D7540F" w14:textId="77777777" w:rsidR="007A5D5B" w:rsidRDefault="007A5D5B">
      <w:pPr>
        <w:pStyle w:val="BodyText"/>
        <w:spacing w:before="19"/>
        <w:rPr>
          <w:rFonts w:ascii="Times New Roman"/>
        </w:rPr>
      </w:pPr>
    </w:p>
    <w:p w14:paraId="04C0B6EB" w14:textId="77777777" w:rsidR="007A5D5B" w:rsidRDefault="00000000">
      <w:pPr>
        <w:pStyle w:val="ListParagraph"/>
        <w:numPr>
          <w:ilvl w:val="1"/>
          <w:numId w:val="4"/>
        </w:numPr>
        <w:tabs>
          <w:tab w:val="left" w:pos="682"/>
        </w:tabs>
        <w:spacing w:line="249" w:lineRule="auto"/>
        <w:ind w:left="682" w:right="1204" w:hanging="358"/>
        <w:rPr>
          <w:rFonts w:ascii="Times New Roman"/>
          <w:sz w:val="24"/>
        </w:rPr>
      </w:pPr>
      <w:r>
        <w:rPr>
          <w:rFonts w:ascii="Times New Roman"/>
          <w:b/>
          <w:color w:val="385695"/>
          <w:w w:val="110"/>
          <w:sz w:val="24"/>
        </w:rPr>
        <w:t>Lot:</w:t>
      </w:r>
      <w:r>
        <w:rPr>
          <w:rFonts w:ascii="Times New Roman"/>
          <w:b/>
          <w:color w:val="385695"/>
          <w:spacing w:val="-17"/>
          <w:w w:val="110"/>
          <w:sz w:val="24"/>
        </w:rPr>
        <w:t xml:space="preserve"> </w:t>
      </w:r>
      <w:r>
        <w:rPr>
          <w:rFonts w:ascii="Times New Roman"/>
          <w:color w:val="385695"/>
          <w:w w:val="110"/>
          <w:sz w:val="24"/>
        </w:rPr>
        <w:t>A</w:t>
      </w:r>
      <w:r>
        <w:rPr>
          <w:rFonts w:ascii="Times New Roman"/>
          <w:color w:val="385695"/>
          <w:spacing w:val="-14"/>
          <w:w w:val="110"/>
          <w:sz w:val="24"/>
        </w:rPr>
        <w:t xml:space="preserve"> </w:t>
      </w:r>
      <w:r>
        <w:rPr>
          <w:rFonts w:ascii="Times New Roman"/>
          <w:color w:val="385695"/>
          <w:w w:val="110"/>
          <w:sz w:val="24"/>
        </w:rPr>
        <w:t>single parcel</w:t>
      </w:r>
      <w:r>
        <w:rPr>
          <w:rFonts w:ascii="Times New Roman"/>
          <w:color w:val="385695"/>
          <w:spacing w:val="-6"/>
          <w:w w:val="110"/>
          <w:sz w:val="24"/>
        </w:rPr>
        <w:t xml:space="preserve"> </w:t>
      </w:r>
      <w:r>
        <w:rPr>
          <w:rFonts w:ascii="Times New Roman"/>
          <w:color w:val="385695"/>
          <w:w w:val="110"/>
          <w:sz w:val="24"/>
        </w:rPr>
        <w:t xml:space="preserve">of developed or undeveloped land described </w:t>
      </w:r>
      <w:r>
        <w:rPr>
          <w:rFonts w:ascii="Times New Roman"/>
          <w:b/>
          <w:color w:val="385695"/>
          <w:w w:val="110"/>
          <w:sz w:val="24"/>
        </w:rPr>
        <w:t>in</w:t>
      </w:r>
      <w:r>
        <w:rPr>
          <w:rFonts w:ascii="Times New Roman"/>
          <w:b/>
          <w:color w:val="385695"/>
          <w:spacing w:val="-17"/>
          <w:w w:val="110"/>
          <w:sz w:val="24"/>
        </w:rPr>
        <w:t xml:space="preserve"> </w:t>
      </w:r>
      <w:r>
        <w:rPr>
          <w:rFonts w:ascii="Times New Roman"/>
          <w:color w:val="385695"/>
          <w:w w:val="110"/>
          <w:sz w:val="24"/>
        </w:rPr>
        <w:t>a</w:t>
      </w:r>
      <w:r>
        <w:rPr>
          <w:rFonts w:ascii="Times New Roman"/>
          <w:color w:val="385695"/>
          <w:spacing w:val="-4"/>
          <w:w w:val="110"/>
          <w:sz w:val="24"/>
        </w:rPr>
        <w:t xml:space="preserve"> </w:t>
      </w:r>
      <w:r>
        <w:rPr>
          <w:rFonts w:ascii="Times New Roman"/>
          <w:color w:val="385695"/>
          <w:w w:val="110"/>
          <w:sz w:val="24"/>
        </w:rPr>
        <w:t>deed</w:t>
      </w:r>
      <w:r>
        <w:rPr>
          <w:rFonts w:ascii="Times New Roman"/>
          <w:color w:val="385695"/>
          <w:spacing w:val="-1"/>
          <w:w w:val="110"/>
          <w:sz w:val="24"/>
        </w:rPr>
        <w:t xml:space="preserve"> </w:t>
      </w:r>
      <w:r>
        <w:rPr>
          <w:rFonts w:ascii="Times New Roman"/>
          <w:color w:val="385695"/>
          <w:w w:val="110"/>
          <w:sz w:val="24"/>
        </w:rPr>
        <w:t>or</w:t>
      </w:r>
      <w:r>
        <w:rPr>
          <w:rFonts w:ascii="Times New Roman"/>
          <w:color w:val="385695"/>
          <w:spacing w:val="-5"/>
          <w:w w:val="110"/>
          <w:sz w:val="24"/>
        </w:rPr>
        <w:t xml:space="preserve"> </w:t>
      </w:r>
      <w:r>
        <w:rPr>
          <w:rFonts w:ascii="Times New Roman"/>
          <w:color w:val="385695"/>
          <w:w w:val="110"/>
          <w:sz w:val="24"/>
        </w:rPr>
        <w:t>other</w:t>
      </w:r>
      <w:r>
        <w:rPr>
          <w:rFonts w:ascii="Times New Roman"/>
          <w:color w:val="385695"/>
          <w:spacing w:val="-2"/>
          <w:w w:val="110"/>
          <w:sz w:val="24"/>
        </w:rPr>
        <w:t xml:space="preserve"> </w:t>
      </w:r>
      <w:r>
        <w:rPr>
          <w:rFonts w:ascii="Times New Roman"/>
          <w:color w:val="385695"/>
          <w:w w:val="110"/>
          <w:sz w:val="24"/>
        </w:rPr>
        <w:t xml:space="preserve">legal </w:t>
      </w:r>
      <w:r>
        <w:rPr>
          <w:rFonts w:ascii="Times New Roman"/>
          <w:color w:val="385695"/>
          <w:spacing w:val="-2"/>
          <w:w w:val="110"/>
          <w:sz w:val="24"/>
        </w:rPr>
        <w:t>instrument.</w:t>
      </w:r>
    </w:p>
    <w:p w14:paraId="70360553" w14:textId="77777777" w:rsidR="007A5D5B" w:rsidRDefault="007A5D5B">
      <w:pPr>
        <w:pStyle w:val="BodyText"/>
        <w:spacing w:before="15"/>
        <w:rPr>
          <w:rFonts w:ascii="Times New Roman"/>
        </w:rPr>
      </w:pPr>
    </w:p>
    <w:p w14:paraId="63772495" w14:textId="77777777" w:rsidR="007A5D5B" w:rsidRDefault="00000000">
      <w:pPr>
        <w:pStyle w:val="ListParagraph"/>
        <w:numPr>
          <w:ilvl w:val="1"/>
          <w:numId w:val="4"/>
        </w:numPr>
        <w:tabs>
          <w:tab w:val="left" w:pos="684"/>
        </w:tabs>
        <w:ind w:left="684" w:hanging="359"/>
        <w:rPr>
          <w:rFonts w:ascii="Times New Roman"/>
          <w:sz w:val="24"/>
        </w:rPr>
      </w:pPr>
      <w:r>
        <w:rPr>
          <w:rFonts w:ascii="Times New Roman"/>
          <w:b/>
          <w:color w:val="385695"/>
          <w:w w:val="110"/>
          <w:sz w:val="24"/>
        </w:rPr>
        <w:t>Multi-family</w:t>
      </w:r>
      <w:r>
        <w:rPr>
          <w:rFonts w:ascii="Times New Roman"/>
          <w:b/>
          <w:color w:val="385695"/>
          <w:spacing w:val="17"/>
          <w:w w:val="110"/>
          <w:sz w:val="24"/>
        </w:rPr>
        <w:t xml:space="preserve"> </w:t>
      </w:r>
      <w:r>
        <w:rPr>
          <w:rFonts w:ascii="Times New Roman"/>
          <w:b/>
          <w:color w:val="385695"/>
          <w:w w:val="110"/>
          <w:sz w:val="24"/>
        </w:rPr>
        <w:t>dwelling:</w:t>
      </w:r>
      <w:r>
        <w:rPr>
          <w:rFonts w:ascii="Times New Roman"/>
          <w:b/>
          <w:color w:val="385695"/>
          <w:spacing w:val="-12"/>
          <w:w w:val="110"/>
          <w:sz w:val="24"/>
        </w:rPr>
        <w:t xml:space="preserve"> </w:t>
      </w:r>
      <w:r>
        <w:rPr>
          <w:rFonts w:ascii="Times New Roman"/>
          <w:color w:val="385695"/>
          <w:w w:val="110"/>
          <w:sz w:val="24"/>
        </w:rPr>
        <w:t>A</w:t>
      </w:r>
      <w:r>
        <w:rPr>
          <w:rFonts w:ascii="Times New Roman"/>
          <w:color w:val="385695"/>
          <w:spacing w:val="-11"/>
          <w:w w:val="110"/>
          <w:sz w:val="24"/>
        </w:rPr>
        <w:t xml:space="preserve"> </w:t>
      </w:r>
      <w:r>
        <w:rPr>
          <w:rFonts w:ascii="Times New Roman"/>
          <w:color w:val="385695"/>
          <w:w w:val="110"/>
          <w:sz w:val="24"/>
        </w:rPr>
        <w:t>structure</w:t>
      </w:r>
      <w:r>
        <w:rPr>
          <w:rFonts w:ascii="Times New Roman"/>
          <w:color w:val="385695"/>
          <w:spacing w:val="2"/>
          <w:w w:val="110"/>
          <w:sz w:val="24"/>
        </w:rPr>
        <w:t xml:space="preserve"> </w:t>
      </w:r>
      <w:r>
        <w:rPr>
          <w:rFonts w:ascii="Times New Roman"/>
          <w:color w:val="385695"/>
          <w:w w:val="110"/>
          <w:sz w:val="24"/>
        </w:rPr>
        <w:t>containing</w:t>
      </w:r>
      <w:r>
        <w:rPr>
          <w:rFonts w:ascii="Times New Roman"/>
          <w:color w:val="385695"/>
          <w:spacing w:val="4"/>
          <w:w w:val="110"/>
          <w:sz w:val="24"/>
        </w:rPr>
        <w:t xml:space="preserve"> </w:t>
      </w:r>
      <w:r>
        <w:rPr>
          <w:rFonts w:ascii="Times New Roman"/>
          <w:color w:val="385695"/>
          <w:w w:val="110"/>
          <w:sz w:val="24"/>
        </w:rPr>
        <w:t>three</w:t>
      </w:r>
      <w:r>
        <w:rPr>
          <w:rFonts w:ascii="Times New Roman"/>
          <w:color w:val="385695"/>
          <w:spacing w:val="-2"/>
          <w:w w:val="110"/>
          <w:sz w:val="24"/>
        </w:rPr>
        <w:t xml:space="preserve"> </w:t>
      </w:r>
      <w:r>
        <w:rPr>
          <w:rFonts w:ascii="Times New Roman"/>
          <w:color w:val="385695"/>
          <w:w w:val="110"/>
          <w:sz w:val="24"/>
        </w:rPr>
        <w:t>(3)</w:t>
      </w:r>
      <w:r>
        <w:rPr>
          <w:rFonts w:ascii="Times New Roman"/>
          <w:color w:val="385695"/>
          <w:spacing w:val="-13"/>
          <w:w w:val="110"/>
          <w:sz w:val="24"/>
        </w:rPr>
        <w:t xml:space="preserve"> </w:t>
      </w:r>
      <w:r>
        <w:rPr>
          <w:rFonts w:ascii="Times New Roman"/>
          <w:color w:val="385695"/>
          <w:w w:val="110"/>
          <w:sz w:val="24"/>
        </w:rPr>
        <w:t>or</w:t>
      </w:r>
      <w:r>
        <w:rPr>
          <w:rFonts w:ascii="Times New Roman"/>
          <w:color w:val="385695"/>
          <w:spacing w:val="19"/>
          <w:w w:val="110"/>
          <w:sz w:val="24"/>
        </w:rPr>
        <w:t xml:space="preserve"> </w:t>
      </w:r>
      <w:r>
        <w:rPr>
          <w:rFonts w:ascii="Times New Roman"/>
          <w:color w:val="385695"/>
          <w:w w:val="110"/>
          <w:sz w:val="24"/>
        </w:rPr>
        <w:t>more</w:t>
      </w:r>
      <w:r>
        <w:rPr>
          <w:rFonts w:ascii="Times New Roman"/>
          <w:color w:val="385695"/>
          <w:spacing w:val="-6"/>
          <w:w w:val="110"/>
          <w:sz w:val="24"/>
        </w:rPr>
        <w:t xml:space="preserve"> </w:t>
      </w:r>
      <w:r>
        <w:rPr>
          <w:rFonts w:ascii="Times New Roman"/>
          <w:color w:val="385695"/>
          <w:w w:val="110"/>
          <w:sz w:val="24"/>
        </w:rPr>
        <w:t>dwelling</w:t>
      </w:r>
      <w:r>
        <w:rPr>
          <w:rFonts w:ascii="Times New Roman"/>
          <w:color w:val="385695"/>
          <w:spacing w:val="-8"/>
          <w:w w:val="110"/>
          <w:sz w:val="24"/>
        </w:rPr>
        <w:t xml:space="preserve"> </w:t>
      </w:r>
      <w:r>
        <w:rPr>
          <w:rFonts w:ascii="Times New Roman"/>
          <w:color w:val="385695"/>
          <w:spacing w:val="-2"/>
          <w:w w:val="110"/>
          <w:sz w:val="24"/>
        </w:rPr>
        <w:t>units.</w:t>
      </w:r>
    </w:p>
    <w:p w14:paraId="6CC34377" w14:textId="77777777" w:rsidR="007A5D5B" w:rsidRDefault="007A5D5B">
      <w:pPr>
        <w:rPr>
          <w:rFonts w:ascii="Times New Roman"/>
          <w:sz w:val="24"/>
        </w:rPr>
        <w:sectPr w:rsidR="007A5D5B" w:rsidSect="001E6872">
          <w:pgSz w:w="12600" w:h="16200"/>
          <w:pgMar w:top="1060" w:right="480" w:bottom="280" w:left="820" w:header="720" w:footer="720" w:gutter="0"/>
          <w:cols w:space="720"/>
        </w:sectPr>
      </w:pPr>
    </w:p>
    <w:p w14:paraId="1A00162F" w14:textId="77777777" w:rsidR="007A5D5B" w:rsidRDefault="007A5D5B">
      <w:pPr>
        <w:pStyle w:val="BodyText"/>
        <w:rPr>
          <w:rFonts w:ascii="Times New Roman"/>
          <w:sz w:val="36"/>
        </w:rPr>
      </w:pPr>
    </w:p>
    <w:p w14:paraId="105FB68F" w14:textId="77777777" w:rsidR="007A5D5B" w:rsidRDefault="007A5D5B">
      <w:pPr>
        <w:pStyle w:val="BodyText"/>
        <w:rPr>
          <w:rFonts w:ascii="Times New Roman"/>
          <w:sz w:val="36"/>
        </w:rPr>
      </w:pPr>
    </w:p>
    <w:p w14:paraId="42EB493E" w14:textId="77777777" w:rsidR="007A5D5B" w:rsidRDefault="007A5D5B">
      <w:pPr>
        <w:pStyle w:val="BodyText"/>
        <w:rPr>
          <w:rFonts w:ascii="Times New Roman"/>
          <w:sz w:val="36"/>
        </w:rPr>
      </w:pPr>
    </w:p>
    <w:p w14:paraId="57659954" w14:textId="77777777" w:rsidR="007A5D5B" w:rsidRDefault="007A5D5B">
      <w:pPr>
        <w:pStyle w:val="BodyText"/>
        <w:rPr>
          <w:rFonts w:ascii="Times New Roman"/>
          <w:sz w:val="36"/>
        </w:rPr>
      </w:pPr>
    </w:p>
    <w:p w14:paraId="6FB80221" w14:textId="77777777" w:rsidR="007A5D5B" w:rsidRDefault="007A5D5B">
      <w:pPr>
        <w:pStyle w:val="BodyText"/>
        <w:rPr>
          <w:rFonts w:ascii="Times New Roman"/>
          <w:sz w:val="36"/>
        </w:rPr>
      </w:pPr>
    </w:p>
    <w:p w14:paraId="0136AB4C" w14:textId="77777777" w:rsidR="007A5D5B" w:rsidRDefault="007A5D5B">
      <w:pPr>
        <w:pStyle w:val="BodyText"/>
        <w:rPr>
          <w:rFonts w:ascii="Times New Roman"/>
          <w:sz w:val="36"/>
        </w:rPr>
      </w:pPr>
    </w:p>
    <w:p w14:paraId="2956271A" w14:textId="77777777" w:rsidR="007A5D5B" w:rsidRDefault="007A5D5B">
      <w:pPr>
        <w:pStyle w:val="BodyText"/>
        <w:rPr>
          <w:rFonts w:ascii="Times New Roman"/>
          <w:sz w:val="36"/>
        </w:rPr>
      </w:pPr>
    </w:p>
    <w:p w14:paraId="6926D587" w14:textId="77777777" w:rsidR="007A5D5B" w:rsidRDefault="007A5D5B">
      <w:pPr>
        <w:pStyle w:val="BodyText"/>
        <w:rPr>
          <w:rFonts w:ascii="Times New Roman"/>
          <w:sz w:val="36"/>
        </w:rPr>
      </w:pPr>
    </w:p>
    <w:p w14:paraId="11DA9385" w14:textId="77777777" w:rsidR="007A5D5B" w:rsidRDefault="007A5D5B">
      <w:pPr>
        <w:pStyle w:val="BodyText"/>
        <w:rPr>
          <w:rFonts w:ascii="Times New Roman"/>
          <w:sz w:val="36"/>
        </w:rPr>
      </w:pPr>
    </w:p>
    <w:p w14:paraId="095A0DAB" w14:textId="77777777" w:rsidR="007A5D5B" w:rsidRDefault="007A5D5B">
      <w:pPr>
        <w:pStyle w:val="BodyText"/>
        <w:rPr>
          <w:rFonts w:ascii="Times New Roman"/>
          <w:sz w:val="36"/>
        </w:rPr>
      </w:pPr>
    </w:p>
    <w:p w14:paraId="5ECAFD03" w14:textId="77777777" w:rsidR="007A5D5B" w:rsidRDefault="007A5D5B">
      <w:pPr>
        <w:pStyle w:val="BodyText"/>
        <w:rPr>
          <w:rFonts w:ascii="Times New Roman"/>
          <w:sz w:val="36"/>
        </w:rPr>
      </w:pPr>
    </w:p>
    <w:p w14:paraId="2C593628" w14:textId="77777777" w:rsidR="007A5D5B" w:rsidRDefault="007A5D5B">
      <w:pPr>
        <w:pStyle w:val="BodyText"/>
        <w:rPr>
          <w:rFonts w:ascii="Times New Roman"/>
          <w:sz w:val="36"/>
        </w:rPr>
      </w:pPr>
    </w:p>
    <w:p w14:paraId="757F5CBE" w14:textId="77777777" w:rsidR="007A5D5B" w:rsidRDefault="007A5D5B">
      <w:pPr>
        <w:pStyle w:val="BodyText"/>
        <w:rPr>
          <w:rFonts w:ascii="Times New Roman"/>
          <w:sz w:val="36"/>
        </w:rPr>
      </w:pPr>
    </w:p>
    <w:p w14:paraId="3215D86A" w14:textId="77777777" w:rsidR="007A5D5B" w:rsidRDefault="007A5D5B">
      <w:pPr>
        <w:pStyle w:val="BodyText"/>
        <w:spacing w:before="47"/>
        <w:rPr>
          <w:rFonts w:ascii="Times New Roman"/>
          <w:sz w:val="36"/>
        </w:rPr>
      </w:pPr>
    </w:p>
    <w:p w14:paraId="0B1C29DC" w14:textId="77777777" w:rsidR="007A5D5B" w:rsidRDefault="00000000">
      <w:pPr>
        <w:pStyle w:val="Heading1"/>
        <w:spacing w:line="450" w:lineRule="exact"/>
        <w:ind w:left="206"/>
      </w:pPr>
      <w:r>
        <w:rPr>
          <w:noProof/>
        </w:rPr>
        <w:drawing>
          <wp:anchor distT="0" distB="0" distL="0" distR="0" simplePos="0" relativeHeight="487512064" behindDoc="1" locked="0" layoutInCell="1" allowOverlap="1" wp14:anchorId="47954F6D" wp14:editId="4614D673">
            <wp:simplePos x="0" y="0"/>
            <wp:positionH relativeFrom="page">
              <wp:posOffset>731519</wp:posOffset>
            </wp:positionH>
            <wp:positionV relativeFrom="paragraph">
              <wp:posOffset>-3716088</wp:posOffset>
            </wp:positionV>
            <wp:extent cx="6754368" cy="8339328"/>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cstate="print"/>
                    <a:stretch>
                      <a:fillRect/>
                    </a:stretch>
                  </pic:blipFill>
                  <pic:spPr>
                    <a:xfrm>
                      <a:off x="0" y="0"/>
                      <a:ext cx="6754368" cy="8339328"/>
                    </a:xfrm>
                    <a:prstGeom prst="rect">
                      <a:avLst/>
                    </a:prstGeom>
                  </pic:spPr>
                </pic:pic>
              </a:graphicData>
            </a:graphic>
          </wp:anchor>
        </w:drawing>
      </w:r>
      <w:r>
        <w:t>LAND</w:t>
      </w:r>
      <w:r>
        <w:rPr>
          <w:spacing w:val="-6"/>
        </w:rPr>
        <w:t xml:space="preserve"> </w:t>
      </w:r>
      <w:r>
        <w:t>USE</w:t>
      </w:r>
      <w:r>
        <w:rPr>
          <w:spacing w:val="-6"/>
        </w:rPr>
        <w:t xml:space="preserve"> </w:t>
      </w:r>
      <w:r>
        <w:t>STANDARDS-</w:t>
      </w:r>
      <w:r>
        <w:rPr>
          <w:spacing w:val="-6"/>
        </w:rPr>
        <w:t xml:space="preserve"> </w:t>
      </w:r>
      <w:r>
        <w:t>SECTION</w:t>
      </w:r>
      <w:r>
        <w:rPr>
          <w:spacing w:val="-6"/>
        </w:rPr>
        <w:t xml:space="preserve"> </w:t>
      </w:r>
      <w:r>
        <w:rPr>
          <w:spacing w:val="-2"/>
        </w:rPr>
        <w:t>LANGUAGE</w:t>
      </w:r>
    </w:p>
    <w:p w14:paraId="527E9E1C" w14:textId="77777777" w:rsidR="007A5D5B" w:rsidRDefault="00000000">
      <w:pPr>
        <w:pStyle w:val="BodyText"/>
        <w:spacing w:line="288" w:lineRule="exact"/>
        <w:ind w:left="236" w:right="1002"/>
        <w:jc w:val="center"/>
      </w:pPr>
      <w:r>
        <w:t xml:space="preserve">***this can be made into a new chapter or worked into an existing ordinance </w:t>
      </w:r>
      <w:r>
        <w:rPr>
          <w:spacing w:val="-2"/>
        </w:rPr>
        <w:t>section****</w:t>
      </w:r>
    </w:p>
    <w:p w14:paraId="5E84730F" w14:textId="77777777" w:rsidR="007A5D5B" w:rsidRDefault="007A5D5B">
      <w:pPr>
        <w:pStyle w:val="BodyText"/>
        <w:spacing w:before="144"/>
      </w:pPr>
    </w:p>
    <w:p w14:paraId="1A3EECF4" w14:textId="77777777" w:rsidR="007A5D5B" w:rsidRDefault="00000000">
      <w:pPr>
        <w:pStyle w:val="BodyText"/>
        <w:ind w:left="343"/>
      </w:pPr>
      <w:r>
        <w:t xml:space="preserve">RESIDENTIAL </w:t>
      </w:r>
      <w:r>
        <w:rPr>
          <w:spacing w:val="-2"/>
        </w:rPr>
        <w:t>DENSITY</w:t>
      </w:r>
    </w:p>
    <w:p w14:paraId="7B1512B2" w14:textId="77777777" w:rsidR="007A5D5B" w:rsidRDefault="00000000">
      <w:pPr>
        <w:pStyle w:val="BodyText"/>
        <w:spacing w:before="280" w:line="213" w:lineRule="auto"/>
        <w:ind w:left="343" w:right="430"/>
      </w:pPr>
      <w:r>
        <w:t>The</w:t>
      </w:r>
      <w:r>
        <w:rPr>
          <w:spacing w:val="-4"/>
        </w:rPr>
        <w:t xml:space="preserve"> </w:t>
      </w:r>
      <w:r>
        <w:t>following</w:t>
      </w:r>
      <w:r>
        <w:rPr>
          <w:spacing w:val="-4"/>
        </w:rPr>
        <w:t xml:space="preserve"> </w:t>
      </w:r>
      <w:r>
        <w:t>provisions</w:t>
      </w:r>
      <w:r>
        <w:rPr>
          <w:spacing w:val="-4"/>
        </w:rPr>
        <w:t xml:space="preserve"> </w:t>
      </w:r>
      <w:r>
        <w:t>apply</w:t>
      </w:r>
      <w:r>
        <w:rPr>
          <w:spacing w:val="-4"/>
        </w:rPr>
        <w:t xml:space="preserve"> </w:t>
      </w:r>
      <w:r>
        <w:t>to</w:t>
      </w:r>
      <w:r>
        <w:rPr>
          <w:spacing w:val="-4"/>
        </w:rPr>
        <w:t xml:space="preserve"> </w:t>
      </w:r>
      <w:r>
        <w:t>allow</w:t>
      </w:r>
      <w:r>
        <w:rPr>
          <w:spacing w:val="-4"/>
        </w:rPr>
        <w:t xml:space="preserve"> </w:t>
      </w:r>
      <w:r>
        <w:t>multiple</w:t>
      </w:r>
      <w:r>
        <w:rPr>
          <w:spacing w:val="-4"/>
        </w:rPr>
        <w:t xml:space="preserve"> </w:t>
      </w:r>
      <w:r>
        <w:t>dwelling</w:t>
      </w:r>
      <w:r>
        <w:rPr>
          <w:spacing w:val="-4"/>
        </w:rPr>
        <w:t xml:space="preserve"> </w:t>
      </w:r>
      <w:r>
        <w:t>units</w:t>
      </w:r>
      <w:r>
        <w:rPr>
          <w:spacing w:val="-4"/>
        </w:rPr>
        <w:t xml:space="preserve"> </w:t>
      </w:r>
      <w:r>
        <w:t>on</w:t>
      </w:r>
      <w:r>
        <w:rPr>
          <w:spacing w:val="-4"/>
        </w:rPr>
        <w:t xml:space="preserve"> </w:t>
      </w:r>
      <w:r>
        <w:t>lots</w:t>
      </w:r>
      <w:r>
        <w:rPr>
          <w:spacing w:val="-4"/>
        </w:rPr>
        <w:t xml:space="preserve"> </w:t>
      </w:r>
      <w:r>
        <w:t>where</w:t>
      </w:r>
      <w:r>
        <w:rPr>
          <w:spacing w:val="-4"/>
        </w:rPr>
        <w:t xml:space="preserve"> </w:t>
      </w:r>
      <w:r>
        <w:t>housing</w:t>
      </w:r>
      <w:r>
        <w:rPr>
          <w:spacing w:val="-4"/>
        </w:rPr>
        <w:t xml:space="preserve"> </w:t>
      </w:r>
      <w:r>
        <w:t>is</w:t>
      </w:r>
      <w:r>
        <w:rPr>
          <w:spacing w:val="-4"/>
        </w:rPr>
        <w:t xml:space="preserve"> </w:t>
      </w:r>
      <w:r>
        <w:t xml:space="preserve">allowed as of July I, </w:t>
      </w:r>
      <w:proofErr w:type="gramStart"/>
      <w:r>
        <w:t>2024</w:t>
      </w:r>
      <w:proofErr w:type="gramEnd"/>
      <w:r>
        <w:t xml:space="preserve"> and thereafter.</w:t>
      </w:r>
    </w:p>
    <w:p w14:paraId="727B307F" w14:textId="77777777" w:rsidR="007A5D5B" w:rsidRDefault="007A5D5B">
      <w:pPr>
        <w:spacing w:line="213" w:lineRule="auto"/>
        <w:sectPr w:rsidR="007A5D5B" w:rsidSect="001E6872">
          <w:pgSz w:w="12600" w:h="16200"/>
          <w:pgMar w:top="1200" w:right="480" w:bottom="280" w:left="820" w:header="720" w:footer="720" w:gutter="0"/>
          <w:cols w:space="720"/>
        </w:sectPr>
      </w:pPr>
    </w:p>
    <w:p w14:paraId="7B005F76" w14:textId="77777777" w:rsidR="007A5D5B" w:rsidRDefault="00000000">
      <w:pPr>
        <w:pStyle w:val="BodyText"/>
        <w:spacing w:before="37" w:line="216" w:lineRule="auto"/>
        <w:ind w:left="796" w:right="872" w:hanging="15"/>
      </w:pPr>
      <w:r>
        <w:rPr>
          <w:noProof/>
        </w:rPr>
        <w:lastRenderedPageBreak/>
        <w:drawing>
          <wp:anchor distT="0" distB="0" distL="0" distR="0" simplePos="0" relativeHeight="487512576" behindDoc="1" locked="0" layoutInCell="1" allowOverlap="1" wp14:anchorId="2873C90E" wp14:editId="7CF4D84D">
            <wp:simplePos x="0" y="0"/>
            <wp:positionH relativeFrom="page">
              <wp:posOffset>0</wp:posOffset>
            </wp:positionH>
            <wp:positionV relativeFrom="page">
              <wp:posOffset>0</wp:posOffset>
            </wp:positionV>
            <wp:extent cx="8001000" cy="10287000"/>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8001000" cy="10287000"/>
                    </a:xfrm>
                    <a:prstGeom prst="rect">
                      <a:avLst/>
                    </a:prstGeom>
                  </pic:spPr>
                </pic:pic>
              </a:graphicData>
            </a:graphic>
          </wp:anchor>
        </w:drawing>
      </w:r>
      <w:r>
        <w:t>I.</w:t>
      </w:r>
      <w:r>
        <w:rPr>
          <w:spacing w:val="-3"/>
        </w:rPr>
        <w:t xml:space="preserve"> </w:t>
      </w:r>
      <w:r>
        <w:t>If</w:t>
      </w:r>
      <w:r>
        <w:rPr>
          <w:spacing w:val="-3"/>
        </w:rPr>
        <w:t xml:space="preserve"> </w:t>
      </w:r>
      <w:r>
        <w:t>the</w:t>
      </w:r>
      <w:r>
        <w:rPr>
          <w:spacing w:val="-3"/>
        </w:rPr>
        <w:t xml:space="preserve"> </w:t>
      </w:r>
      <w:r>
        <w:t>lot</w:t>
      </w:r>
      <w:r>
        <w:rPr>
          <w:spacing w:val="-3"/>
        </w:rPr>
        <w:t xml:space="preserve"> </w:t>
      </w:r>
      <w:r>
        <w:t>contains</w:t>
      </w:r>
      <w:r>
        <w:rPr>
          <w:spacing w:val="-3"/>
        </w:rPr>
        <w:t xml:space="preserve"> </w:t>
      </w:r>
      <w:r>
        <w:t>one</w:t>
      </w:r>
      <w:r>
        <w:rPr>
          <w:spacing w:val="-3"/>
        </w:rPr>
        <w:t xml:space="preserve"> </w:t>
      </w:r>
      <w:r>
        <w:t>(I)</w:t>
      </w:r>
      <w:r>
        <w:rPr>
          <w:spacing w:val="-3"/>
        </w:rPr>
        <w:t xml:space="preserve"> </w:t>
      </w:r>
      <w:r>
        <w:t>existing</w:t>
      </w:r>
      <w:r>
        <w:rPr>
          <w:spacing w:val="-3"/>
        </w:rPr>
        <w:t xml:space="preserve"> </w:t>
      </w:r>
      <w:r>
        <w:t>dwelling</w:t>
      </w:r>
      <w:r>
        <w:rPr>
          <w:spacing w:val="-3"/>
        </w:rPr>
        <w:t xml:space="preserve"> </w:t>
      </w:r>
      <w:r>
        <w:t>unit,</w:t>
      </w:r>
      <w:r>
        <w:rPr>
          <w:spacing w:val="-3"/>
        </w:rPr>
        <w:t xml:space="preserve"> </w:t>
      </w:r>
      <w:r>
        <w:t>up</w:t>
      </w:r>
      <w:r>
        <w:rPr>
          <w:spacing w:val="-3"/>
        </w:rPr>
        <w:t xml:space="preserve"> </w:t>
      </w:r>
      <w:r>
        <w:t>to</w:t>
      </w:r>
      <w:r>
        <w:rPr>
          <w:spacing w:val="-3"/>
        </w:rPr>
        <w:t xml:space="preserve"> </w:t>
      </w:r>
      <w:r>
        <w:t>two</w:t>
      </w:r>
      <w:r>
        <w:rPr>
          <w:spacing w:val="-3"/>
        </w:rPr>
        <w:t xml:space="preserve"> </w:t>
      </w:r>
      <w:r>
        <w:t>additional</w:t>
      </w:r>
      <w:r>
        <w:rPr>
          <w:spacing w:val="-3"/>
        </w:rPr>
        <w:t xml:space="preserve"> </w:t>
      </w:r>
      <w:r>
        <w:t>dwelling</w:t>
      </w:r>
      <w:r>
        <w:rPr>
          <w:spacing w:val="-3"/>
        </w:rPr>
        <w:t xml:space="preserve"> </w:t>
      </w:r>
      <w:r>
        <w:t>units</w:t>
      </w:r>
      <w:r>
        <w:rPr>
          <w:spacing w:val="-3"/>
        </w:rPr>
        <w:t xml:space="preserve"> </w:t>
      </w:r>
      <w:r>
        <w:t>may be constructed, notwithstanding the requirements of (Subdivision Ordinance). The additional units may be located within, attached to, or detached from the existing structure. The owner may also choose to have one unit detached and one unit attached to the existing structure. If the third dwelling unit is created within a 5-year period, the project may be subject to additional subdivision review and approval.</w:t>
      </w:r>
    </w:p>
    <w:p w14:paraId="585B1E4A" w14:textId="77777777" w:rsidR="007A5D5B" w:rsidRDefault="00000000">
      <w:pPr>
        <w:pStyle w:val="BodyText"/>
        <w:spacing w:before="256"/>
        <w:ind w:left="796"/>
      </w:pPr>
      <w:r>
        <w:t>2.</w:t>
      </w:r>
      <w:r>
        <w:rPr>
          <w:spacing w:val="-1"/>
        </w:rPr>
        <w:t xml:space="preserve"> </w:t>
      </w:r>
      <w:r>
        <w:t>If the lot</w:t>
      </w:r>
      <w:r>
        <w:rPr>
          <w:spacing w:val="-1"/>
        </w:rPr>
        <w:t xml:space="preserve"> </w:t>
      </w:r>
      <w:r>
        <w:t>contains two (2)</w:t>
      </w:r>
      <w:r>
        <w:rPr>
          <w:spacing w:val="-1"/>
        </w:rPr>
        <w:t xml:space="preserve"> </w:t>
      </w:r>
      <w:r>
        <w:t>or more existing</w:t>
      </w:r>
      <w:r>
        <w:rPr>
          <w:spacing w:val="-1"/>
        </w:rPr>
        <w:t xml:space="preserve"> </w:t>
      </w:r>
      <w:r>
        <w:t>dwelling units, no</w:t>
      </w:r>
      <w:r>
        <w:rPr>
          <w:spacing w:val="-1"/>
        </w:rPr>
        <w:t xml:space="preserve"> </w:t>
      </w:r>
      <w:r>
        <w:t xml:space="preserve">more additional units </w:t>
      </w:r>
      <w:r>
        <w:rPr>
          <w:spacing w:val="-5"/>
        </w:rPr>
        <w:t>are</w:t>
      </w:r>
    </w:p>
    <w:p w14:paraId="3AA5D06E" w14:textId="77777777" w:rsidR="007A5D5B" w:rsidRDefault="00000000">
      <w:pPr>
        <w:pStyle w:val="ListParagraph"/>
        <w:numPr>
          <w:ilvl w:val="0"/>
          <w:numId w:val="3"/>
        </w:numPr>
        <w:tabs>
          <w:tab w:val="left" w:pos="839"/>
        </w:tabs>
        <w:spacing w:before="323"/>
        <w:ind w:hanging="345"/>
        <w:rPr>
          <w:sz w:val="24"/>
        </w:rPr>
      </w:pPr>
      <w:r>
        <w:rPr>
          <w:sz w:val="24"/>
        </w:rPr>
        <w:t>Water</w:t>
      </w:r>
      <w:r>
        <w:rPr>
          <w:spacing w:val="-9"/>
          <w:sz w:val="24"/>
        </w:rPr>
        <w:t xml:space="preserve"> </w:t>
      </w:r>
      <w:r>
        <w:rPr>
          <w:sz w:val="24"/>
        </w:rPr>
        <w:t>and</w:t>
      </w:r>
      <w:r>
        <w:rPr>
          <w:spacing w:val="-8"/>
          <w:sz w:val="24"/>
        </w:rPr>
        <w:t xml:space="preserve"> </w:t>
      </w:r>
      <w:r>
        <w:rPr>
          <w:spacing w:val="-2"/>
          <w:sz w:val="24"/>
        </w:rPr>
        <w:t>Wastewater</w:t>
      </w:r>
    </w:p>
    <w:p w14:paraId="0639D3BF" w14:textId="77777777" w:rsidR="007A5D5B" w:rsidRDefault="00000000">
      <w:pPr>
        <w:pStyle w:val="BodyText"/>
        <w:spacing w:before="279" w:line="213" w:lineRule="auto"/>
        <w:ind w:left="839" w:right="430"/>
      </w:pPr>
      <w:r>
        <w:t>I.</w:t>
      </w:r>
      <w:r>
        <w:rPr>
          <w:spacing w:val="-29"/>
        </w:rPr>
        <w:t xml:space="preserve"> </w:t>
      </w:r>
      <w:r>
        <w:t>Prior</w:t>
      </w:r>
      <w:r>
        <w:rPr>
          <w:spacing w:val="-5"/>
        </w:rPr>
        <w:t xml:space="preserve"> </w:t>
      </w:r>
      <w:r>
        <w:t>to</w:t>
      </w:r>
      <w:r>
        <w:rPr>
          <w:spacing w:val="-4"/>
        </w:rPr>
        <w:t xml:space="preserve"> </w:t>
      </w:r>
      <w:r>
        <w:t>occupancy,</w:t>
      </w:r>
      <w:r>
        <w:rPr>
          <w:spacing w:val="-4"/>
        </w:rPr>
        <w:t xml:space="preserve"> </w:t>
      </w:r>
      <w:r>
        <w:t>the</w:t>
      </w:r>
      <w:r>
        <w:rPr>
          <w:spacing w:val="-4"/>
        </w:rPr>
        <w:t xml:space="preserve"> </w:t>
      </w:r>
      <w:r>
        <w:t>owner</w:t>
      </w:r>
      <w:r>
        <w:rPr>
          <w:spacing w:val="-4"/>
        </w:rPr>
        <w:t xml:space="preserve"> </w:t>
      </w:r>
      <w:r>
        <w:t>of</w:t>
      </w:r>
      <w:r>
        <w:rPr>
          <w:spacing w:val="-4"/>
        </w:rPr>
        <w:t xml:space="preserve"> </w:t>
      </w:r>
      <w:r>
        <w:t>a</w:t>
      </w:r>
      <w:r>
        <w:rPr>
          <w:spacing w:val="-4"/>
        </w:rPr>
        <w:t xml:space="preserve"> </w:t>
      </w:r>
      <w:r>
        <w:t>housing</w:t>
      </w:r>
      <w:r>
        <w:rPr>
          <w:spacing w:val="-4"/>
        </w:rPr>
        <w:t xml:space="preserve"> </w:t>
      </w:r>
      <w:r>
        <w:t>structure</w:t>
      </w:r>
      <w:r>
        <w:rPr>
          <w:spacing w:val="-4"/>
        </w:rPr>
        <w:t xml:space="preserve"> </w:t>
      </w:r>
      <w:r>
        <w:t>must</w:t>
      </w:r>
      <w:r>
        <w:rPr>
          <w:spacing w:val="-4"/>
        </w:rPr>
        <w:t xml:space="preserve"> </w:t>
      </w:r>
      <w:r>
        <w:t>provide</w:t>
      </w:r>
      <w:r>
        <w:rPr>
          <w:spacing w:val="-4"/>
        </w:rPr>
        <w:t xml:space="preserve"> </w:t>
      </w:r>
      <w:r>
        <w:t>written</w:t>
      </w:r>
      <w:r>
        <w:rPr>
          <w:spacing w:val="-4"/>
        </w:rPr>
        <w:t xml:space="preserve"> </w:t>
      </w:r>
      <w:r>
        <w:t>veriﬁcation</w:t>
      </w:r>
      <w:r>
        <w:rPr>
          <w:spacing w:val="-4"/>
        </w:rPr>
        <w:t xml:space="preserve"> </w:t>
      </w:r>
      <w:r>
        <w:t>to</w:t>
      </w:r>
      <w:r>
        <w:rPr>
          <w:spacing w:val="-4"/>
        </w:rPr>
        <w:t xml:space="preserve"> </w:t>
      </w:r>
      <w:r>
        <w:t>the Code Enforcement Oﬃcer that the structure is connected to adequate water and wastewater services. Written veriﬁcation under this subsection must include the following:</w:t>
      </w:r>
    </w:p>
    <w:p w14:paraId="737CFA4F" w14:textId="77777777" w:rsidR="007A5D5B" w:rsidRDefault="00000000">
      <w:pPr>
        <w:pStyle w:val="ListParagraph"/>
        <w:numPr>
          <w:ilvl w:val="1"/>
          <w:numId w:val="3"/>
        </w:numPr>
        <w:tabs>
          <w:tab w:val="left" w:pos="1356"/>
        </w:tabs>
        <w:spacing w:before="288" w:line="213" w:lineRule="auto"/>
        <w:ind w:right="1976" w:firstLine="0"/>
        <w:rPr>
          <w:sz w:val="24"/>
        </w:rPr>
      </w:pPr>
      <w:r>
        <w:rPr>
          <w:sz w:val="24"/>
        </w:rPr>
        <w:t xml:space="preserve">If a housing </w:t>
      </w:r>
      <w:proofErr w:type="spellStart"/>
      <w:r>
        <w:rPr>
          <w:sz w:val="24"/>
        </w:rPr>
        <w:t>structnre</w:t>
      </w:r>
      <w:proofErr w:type="spellEnd"/>
      <w:r>
        <w:rPr>
          <w:sz w:val="24"/>
        </w:rPr>
        <w:t xml:space="preserve"> is connected to a public, special district or other comparable</w:t>
      </w:r>
      <w:r>
        <w:rPr>
          <w:spacing w:val="-5"/>
          <w:sz w:val="24"/>
        </w:rPr>
        <w:t xml:space="preserve"> </w:t>
      </w:r>
      <w:r>
        <w:rPr>
          <w:sz w:val="24"/>
        </w:rPr>
        <w:t>sewer</w:t>
      </w:r>
      <w:r>
        <w:rPr>
          <w:spacing w:val="-5"/>
          <w:sz w:val="24"/>
        </w:rPr>
        <w:t xml:space="preserve"> </w:t>
      </w:r>
      <w:r>
        <w:rPr>
          <w:sz w:val="24"/>
        </w:rPr>
        <w:t>system,</w:t>
      </w:r>
      <w:r>
        <w:rPr>
          <w:spacing w:val="-5"/>
          <w:sz w:val="24"/>
        </w:rPr>
        <w:t xml:space="preserve"> </w:t>
      </w:r>
      <w:r>
        <w:rPr>
          <w:sz w:val="24"/>
        </w:rPr>
        <w:t>proof</w:t>
      </w:r>
      <w:r>
        <w:rPr>
          <w:spacing w:val="-5"/>
          <w:sz w:val="24"/>
        </w:rPr>
        <w:t xml:space="preserve"> </w:t>
      </w:r>
      <w:r>
        <w:rPr>
          <w:sz w:val="24"/>
        </w:rPr>
        <w:t>of</w:t>
      </w:r>
      <w:r>
        <w:rPr>
          <w:spacing w:val="-5"/>
          <w:sz w:val="24"/>
        </w:rPr>
        <w:t xml:space="preserve"> </w:t>
      </w:r>
      <w:r>
        <w:rPr>
          <w:sz w:val="24"/>
        </w:rPr>
        <w:t>adequate</w:t>
      </w:r>
      <w:r>
        <w:rPr>
          <w:spacing w:val="-5"/>
          <w:sz w:val="24"/>
        </w:rPr>
        <w:t xml:space="preserve"> </w:t>
      </w:r>
      <w:r>
        <w:rPr>
          <w:sz w:val="24"/>
        </w:rPr>
        <w:t>service</w:t>
      </w:r>
      <w:r>
        <w:rPr>
          <w:spacing w:val="-5"/>
          <w:sz w:val="24"/>
        </w:rPr>
        <w:t xml:space="preserve"> </w:t>
      </w:r>
      <w:r>
        <w:rPr>
          <w:sz w:val="24"/>
        </w:rPr>
        <w:t>to</w:t>
      </w:r>
      <w:r>
        <w:rPr>
          <w:spacing w:val="-5"/>
          <w:sz w:val="24"/>
        </w:rPr>
        <w:t xml:space="preserve"> </w:t>
      </w:r>
      <w:r>
        <w:rPr>
          <w:sz w:val="24"/>
        </w:rPr>
        <w:t>support</w:t>
      </w:r>
      <w:r>
        <w:rPr>
          <w:spacing w:val="-5"/>
          <w:sz w:val="24"/>
        </w:rPr>
        <w:t xml:space="preserve"> </w:t>
      </w:r>
      <w:r>
        <w:rPr>
          <w:sz w:val="24"/>
        </w:rPr>
        <w:t>any</w:t>
      </w:r>
      <w:r>
        <w:rPr>
          <w:spacing w:val="-5"/>
          <w:sz w:val="24"/>
        </w:rPr>
        <w:t xml:space="preserve"> </w:t>
      </w:r>
      <w:r>
        <w:rPr>
          <w:sz w:val="24"/>
        </w:rPr>
        <w:t xml:space="preserve">additional ﬂow created by the </w:t>
      </w:r>
      <w:proofErr w:type="spellStart"/>
      <w:r>
        <w:rPr>
          <w:sz w:val="24"/>
        </w:rPr>
        <w:t>structnre</w:t>
      </w:r>
      <w:proofErr w:type="spellEnd"/>
      <w:r>
        <w:rPr>
          <w:sz w:val="24"/>
        </w:rPr>
        <w:t xml:space="preserve"> and proof of payment for the connection to the sewer </w:t>
      </w:r>
      <w:proofErr w:type="gramStart"/>
      <w:r>
        <w:rPr>
          <w:sz w:val="24"/>
        </w:rPr>
        <w:t>system;</w:t>
      </w:r>
      <w:proofErr w:type="gramEnd"/>
    </w:p>
    <w:p w14:paraId="1C9BA42F" w14:textId="77777777" w:rsidR="007A5D5B" w:rsidRDefault="00000000">
      <w:pPr>
        <w:pStyle w:val="ListParagraph"/>
        <w:numPr>
          <w:ilvl w:val="1"/>
          <w:numId w:val="3"/>
        </w:numPr>
        <w:tabs>
          <w:tab w:val="left" w:pos="1356"/>
        </w:tabs>
        <w:spacing w:before="286" w:line="213" w:lineRule="auto"/>
        <w:ind w:right="369" w:firstLine="0"/>
        <w:rPr>
          <w:sz w:val="24"/>
        </w:rPr>
      </w:pPr>
      <w:r>
        <w:rPr>
          <w:sz w:val="24"/>
        </w:rPr>
        <w:t xml:space="preserve">If a housing </w:t>
      </w:r>
      <w:proofErr w:type="spellStart"/>
      <w:r>
        <w:rPr>
          <w:sz w:val="24"/>
        </w:rPr>
        <w:t>structnre</w:t>
      </w:r>
      <w:proofErr w:type="spellEnd"/>
      <w:r>
        <w:rPr>
          <w:sz w:val="24"/>
        </w:rPr>
        <w:t xml:space="preserve"> is connected to a septic system, proof of adequate sewage disposal for subsurface wastewater. The septic system must be veriﬁed as adequate by the Local Plumbing</w:t>
      </w:r>
      <w:r>
        <w:rPr>
          <w:spacing w:val="-4"/>
          <w:sz w:val="24"/>
        </w:rPr>
        <w:t xml:space="preserve"> </w:t>
      </w:r>
      <w:r>
        <w:rPr>
          <w:sz w:val="24"/>
        </w:rPr>
        <w:t>Inspector</w:t>
      </w:r>
      <w:r>
        <w:rPr>
          <w:spacing w:val="-4"/>
          <w:sz w:val="24"/>
        </w:rPr>
        <w:t xml:space="preserve"> </w:t>
      </w:r>
      <w:r>
        <w:rPr>
          <w:sz w:val="24"/>
        </w:rPr>
        <w:t>pursuant</w:t>
      </w:r>
      <w:r>
        <w:rPr>
          <w:spacing w:val="-4"/>
          <w:sz w:val="24"/>
        </w:rPr>
        <w:t xml:space="preserve"> </w:t>
      </w:r>
      <w:r>
        <w:rPr>
          <w:sz w:val="24"/>
        </w:rPr>
        <w:t>to</w:t>
      </w:r>
      <w:r>
        <w:rPr>
          <w:spacing w:val="-4"/>
          <w:sz w:val="24"/>
        </w:rPr>
        <w:t xml:space="preserve"> </w:t>
      </w:r>
      <w:r>
        <w:rPr>
          <w:sz w:val="24"/>
        </w:rPr>
        <w:t>30-A</w:t>
      </w:r>
      <w:r>
        <w:rPr>
          <w:spacing w:val="-4"/>
          <w:sz w:val="24"/>
        </w:rPr>
        <w:t xml:space="preserve"> </w:t>
      </w:r>
      <w:r>
        <w:rPr>
          <w:sz w:val="24"/>
        </w:rPr>
        <w:t>M.R.S.</w:t>
      </w:r>
      <w:r>
        <w:rPr>
          <w:spacing w:val="-4"/>
          <w:sz w:val="24"/>
        </w:rPr>
        <w:t xml:space="preserve"> </w:t>
      </w:r>
      <w:r>
        <w:rPr>
          <w:sz w:val="24"/>
        </w:rPr>
        <w:t>§</w:t>
      </w:r>
      <w:r>
        <w:rPr>
          <w:spacing w:val="-4"/>
          <w:sz w:val="24"/>
        </w:rPr>
        <w:t xml:space="preserve"> </w:t>
      </w:r>
      <w:r>
        <w:rPr>
          <w:sz w:val="24"/>
        </w:rPr>
        <w:t>4221,</w:t>
      </w:r>
      <w:r>
        <w:rPr>
          <w:spacing w:val="-4"/>
          <w:sz w:val="24"/>
        </w:rPr>
        <w:t xml:space="preserve"> </w:t>
      </w:r>
      <w:r>
        <w:rPr>
          <w:sz w:val="24"/>
        </w:rPr>
        <w:t>as</w:t>
      </w:r>
      <w:r>
        <w:rPr>
          <w:spacing w:val="-4"/>
          <w:sz w:val="24"/>
        </w:rPr>
        <w:t xml:space="preserve"> </w:t>
      </w:r>
      <w:r>
        <w:rPr>
          <w:sz w:val="24"/>
        </w:rPr>
        <w:t>may</w:t>
      </w:r>
      <w:r>
        <w:rPr>
          <w:spacing w:val="-4"/>
          <w:sz w:val="24"/>
        </w:rPr>
        <w:t xml:space="preserve"> </w:t>
      </w:r>
      <w:r>
        <w:rPr>
          <w:sz w:val="24"/>
        </w:rPr>
        <w:t>be</w:t>
      </w:r>
      <w:r>
        <w:rPr>
          <w:spacing w:val="-4"/>
          <w:sz w:val="24"/>
        </w:rPr>
        <w:t xml:space="preserve"> </w:t>
      </w:r>
      <w:r>
        <w:rPr>
          <w:sz w:val="24"/>
        </w:rPr>
        <w:t>amended.</w:t>
      </w:r>
      <w:r>
        <w:rPr>
          <w:spacing w:val="-4"/>
          <w:sz w:val="24"/>
        </w:rPr>
        <w:t xml:space="preserve"> </w:t>
      </w:r>
      <w:r>
        <w:rPr>
          <w:sz w:val="24"/>
        </w:rPr>
        <w:t>Plans</w:t>
      </w:r>
      <w:r>
        <w:rPr>
          <w:spacing w:val="-4"/>
          <w:sz w:val="24"/>
        </w:rPr>
        <w:t xml:space="preserve"> </w:t>
      </w:r>
      <w:r>
        <w:rPr>
          <w:sz w:val="24"/>
        </w:rPr>
        <w:t>for</w:t>
      </w:r>
      <w:r>
        <w:rPr>
          <w:spacing w:val="-4"/>
          <w:sz w:val="24"/>
        </w:rPr>
        <w:t xml:space="preserve"> </w:t>
      </w:r>
      <w:r>
        <w:rPr>
          <w:sz w:val="24"/>
        </w:rPr>
        <w:t xml:space="preserve">subsurface wastewater disposal must be prepared by a licensed site evaluator in accordance with </w:t>
      </w:r>
      <w:proofErr w:type="gramStart"/>
      <w:r>
        <w:rPr>
          <w:sz w:val="24"/>
        </w:rPr>
        <w:t>10-144</w:t>
      </w:r>
      <w:proofErr w:type="gramEnd"/>
    </w:p>
    <w:p w14:paraId="19F65FBD" w14:textId="77777777" w:rsidR="007A5D5B" w:rsidRDefault="00000000">
      <w:pPr>
        <w:pStyle w:val="BodyText"/>
        <w:spacing w:line="295" w:lineRule="exact"/>
        <w:ind w:left="1012"/>
      </w:pPr>
      <w:r>
        <w:t>C.M.R.</w:t>
      </w:r>
      <w:r>
        <w:rPr>
          <w:spacing w:val="-4"/>
        </w:rPr>
        <w:t xml:space="preserve"> </w:t>
      </w:r>
      <w:r>
        <w:t>Ch.</w:t>
      </w:r>
      <w:r>
        <w:rPr>
          <w:spacing w:val="-4"/>
        </w:rPr>
        <w:t xml:space="preserve"> </w:t>
      </w:r>
      <w:r>
        <w:t>241,</w:t>
      </w:r>
      <w:r>
        <w:rPr>
          <w:spacing w:val="-4"/>
        </w:rPr>
        <w:t xml:space="preserve"> </w:t>
      </w:r>
      <w:proofErr w:type="spellStart"/>
      <w:r>
        <w:t>Subswface</w:t>
      </w:r>
      <w:proofErr w:type="spellEnd"/>
      <w:r>
        <w:rPr>
          <w:spacing w:val="-4"/>
        </w:rPr>
        <w:t xml:space="preserve"> </w:t>
      </w:r>
      <w:r>
        <w:t>Wastewater</w:t>
      </w:r>
      <w:r>
        <w:rPr>
          <w:spacing w:val="-4"/>
        </w:rPr>
        <w:t xml:space="preserve"> </w:t>
      </w:r>
      <w:r>
        <w:t>Disposal</w:t>
      </w:r>
      <w:r>
        <w:rPr>
          <w:spacing w:val="-4"/>
        </w:rPr>
        <w:t xml:space="preserve"> </w:t>
      </w:r>
      <w:proofErr w:type="gramStart"/>
      <w:r>
        <w:rPr>
          <w:spacing w:val="-2"/>
        </w:rPr>
        <w:t>Rules;</w:t>
      </w:r>
      <w:proofErr w:type="gramEnd"/>
    </w:p>
    <w:p w14:paraId="1BC3A623" w14:textId="77777777" w:rsidR="007A5D5B" w:rsidRDefault="00000000">
      <w:pPr>
        <w:pStyle w:val="ListParagraph"/>
        <w:numPr>
          <w:ilvl w:val="1"/>
          <w:numId w:val="3"/>
        </w:numPr>
        <w:tabs>
          <w:tab w:val="left" w:pos="1357"/>
        </w:tabs>
        <w:spacing w:before="280" w:line="213" w:lineRule="auto"/>
        <w:ind w:right="475" w:firstLine="0"/>
        <w:rPr>
          <w:sz w:val="24"/>
        </w:rPr>
      </w:pPr>
      <w:r>
        <w:rPr>
          <w:sz w:val="24"/>
        </w:rPr>
        <w:t xml:space="preserve">If a housing </w:t>
      </w:r>
      <w:proofErr w:type="spellStart"/>
      <w:r>
        <w:rPr>
          <w:sz w:val="24"/>
        </w:rPr>
        <w:t>structnre</w:t>
      </w:r>
      <w:proofErr w:type="spellEnd"/>
      <w:r>
        <w:rPr>
          <w:sz w:val="24"/>
        </w:rPr>
        <w:t xml:space="preserve"> is connected to a public, special district or other centrally managed water system, proof of adequate service to support any additional ﬂow created by the structure,</w:t>
      </w:r>
      <w:r>
        <w:rPr>
          <w:spacing w:val="-4"/>
          <w:sz w:val="24"/>
        </w:rPr>
        <w:t xml:space="preserve"> </w:t>
      </w:r>
      <w:r>
        <w:rPr>
          <w:sz w:val="24"/>
        </w:rPr>
        <w:t>proof</w:t>
      </w:r>
      <w:r>
        <w:rPr>
          <w:spacing w:val="-4"/>
          <w:sz w:val="24"/>
        </w:rPr>
        <w:t xml:space="preserve"> </w:t>
      </w:r>
      <w:r>
        <w:rPr>
          <w:sz w:val="24"/>
        </w:rPr>
        <w:t>of</w:t>
      </w:r>
      <w:r>
        <w:rPr>
          <w:spacing w:val="-4"/>
          <w:sz w:val="24"/>
        </w:rPr>
        <w:t xml:space="preserve"> </w:t>
      </w:r>
      <w:r>
        <w:rPr>
          <w:sz w:val="24"/>
        </w:rPr>
        <w:t>payment</w:t>
      </w:r>
      <w:r>
        <w:rPr>
          <w:spacing w:val="-4"/>
          <w:sz w:val="24"/>
        </w:rPr>
        <w:t xml:space="preserve"> </w:t>
      </w:r>
      <w:r>
        <w:rPr>
          <w:sz w:val="24"/>
        </w:rPr>
        <w:t>for</w:t>
      </w:r>
      <w:r>
        <w:rPr>
          <w:spacing w:val="-4"/>
          <w:sz w:val="24"/>
        </w:rPr>
        <w:t xml:space="preserve"> </w:t>
      </w:r>
      <w:r>
        <w:rPr>
          <w:sz w:val="24"/>
        </w:rPr>
        <w:t>the</w:t>
      </w:r>
      <w:r>
        <w:rPr>
          <w:spacing w:val="-4"/>
          <w:sz w:val="24"/>
        </w:rPr>
        <w:t xml:space="preserve"> </w:t>
      </w:r>
      <w:r>
        <w:rPr>
          <w:sz w:val="24"/>
        </w:rPr>
        <w:t>connection</w:t>
      </w:r>
      <w:r>
        <w:rPr>
          <w:spacing w:val="-4"/>
          <w:sz w:val="24"/>
        </w:rPr>
        <w:t xml:space="preserve"> </w:t>
      </w:r>
      <w:r>
        <w:rPr>
          <w:sz w:val="24"/>
        </w:rPr>
        <w:t>and</w:t>
      </w:r>
      <w:r>
        <w:rPr>
          <w:spacing w:val="-4"/>
          <w:sz w:val="24"/>
        </w:rPr>
        <w:t xml:space="preserve"> </w:t>
      </w:r>
      <w:r>
        <w:rPr>
          <w:sz w:val="24"/>
        </w:rPr>
        <w:t>the</w:t>
      </w:r>
      <w:r>
        <w:rPr>
          <w:spacing w:val="-4"/>
          <w:sz w:val="24"/>
        </w:rPr>
        <w:t xml:space="preserve"> </w:t>
      </w:r>
      <w:r>
        <w:rPr>
          <w:sz w:val="24"/>
        </w:rPr>
        <w:t>volume</w:t>
      </w:r>
      <w:r>
        <w:rPr>
          <w:spacing w:val="-4"/>
          <w:sz w:val="24"/>
        </w:rPr>
        <w:t xml:space="preserve"> </w:t>
      </w:r>
      <w:r>
        <w:rPr>
          <w:sz w:val="24"/>
        </w:rPr>
        <w:t>and</w:t>
      </w:r>
      <w:r>
        <w:rPr>
          <w:spacing w:val="-4"/>
          <w:sz w:val="24"/>
        </w:rPr>
        <w:t xml:space="preserve"> </w:t>
      </w:r>
      <w:r>
        <w:rPr>
          <w:sz w:val="24"/>
        </w:rPr>
        <w:t>supply</w:t>
      </w:r>
      <w:r>
        <w:rPr>
          <w:spacing w:val="-4"/>
          <w:sz w:val="24"/>
        </w:rPr>
        <w:t xml:space="preserve"> </w:t>
      </w:r>
      <w:r>
        <w:rPr>
          <w:sz w:val="24"/>
        </w:rPr>
        <w:t>of</w:t>
      </w:r>
      <w:r>
        <w:rPr>
          <w:spacing w:val="-4"/>
          <w:sz w:val="24"/>
        </w:rPr>
        <w:t xml:space="preserve"> </w:t>
      </w:r>
      <w:r>
        <w:rPr>
          <w:sz w:val="24"/>
        </w:rPr>
        <w:t>water</w:t>
      </w:r>
      <w:r>
        <w:rPr>
          <w:spacing w:val="-4"/>
          <w:sz w:val="24"/>
        </w:rPr>
        <w:t xml:space="preserve"> </w:t>
      </w:r>
      <w:r>
        <w:rPr>
          <w:sz w:val="24"/>
        </w:rPr>
        <w:t>required for the structure; and</w:t>
      </w:r>
    </w:p>
    <w:p w14:paraId="3BC94357" w14:textId="77777777" w:rsidR="007A5D5B" w:rsidRDefault="00000000">
      <w:pPr>
        <w:pStyle w:val="BodyText"/>
        <w:spacing w:before="287" w:line="213" w:lineRule="auto"/>
        <w:ind w:left="1012" w:right="621"/>
      </w:pPr>
      <w:proofErr w:type="gramStart"/>
      <w:r>
        <w:t>( d</w:t>
      </w:r>
      <w:proofErr w:type="gramEnd"/>
      <w:r>
        <w:t>)</w:t>
      </w:r>
      <w:r>
        <w:rPr>
          <w:spacing w:val="80"/>
        </w:rPr>
        <w:t xml:space="preserve"> </w:t>
      </w:r>
      <w:r>
        <w:t xml:space="preserve">If a housing </w:t>
      </w:r>
      <w:proofErr w:type="spellStart"/>
      <w:r>
        <w:t>structnre</w:t>
      </w:r>
      <w:proofErr w:type="spellEnd"/>
      <w:r>
        <w:t xml:space="preserve"> is connected to a well, proof of access to potable water, including the standards outlined in 01-672 C.M.R. Ch. 10 § 10.25(J), Land Use Districts and Standards,</w:t>
      </w:r>
      <w:r>
        <w:rPr>
          <w:spacing w:val="-3"/>
        </w:rPr>
        <w:t xml:space="preserve"> </w:t>
      </w:r>
      <w:r>
        <w:t>as</w:t>
      </w:r>
      <w:r>
        <w:rPr>
          <w:spacing w:val="-3"/>
        </w:rPr>
        <w:t xml:space="preserve"> </w:t>
      </w:r>
      <w:r>
        <w:t>may</w:t>
      </w:r>
      <w:r>
        <w:rPr>
          <w:spacing w:val="-3"/>
        </w:rPr>
        <w:t xml:space="preserve"> </w:t>
      </w:r>
      <w:r>
        <w:t>be</w:t>
      </w:r>
      <w:r>
        <w:rPr>
          <w:spacing w:val="-3"/>
        </w:rPr>
        <w:t xml:space="preserve"> </w:t>
      </w:r>
      <w:r>
        <w:t>amended.</w:t>
      </w:r>
      <w:r>
        <w:rPr>
          <w:spacing w:val="-12"/>
        </w:rPr>
        <w:t xml:space="preserve"> </w:t>
      </w:r>
      <w:r>
        <w:t>Any</w:t>
      </w:r>
      <w:r>
        <w:rPr>
          <w:spacing w:val="-3"/>
        </w:rPr>
        <w:t xml:space="preserve"> </w:t>
      </w:r>
      <w:r>
        <w:t>test</w:t>
      </w:r>
      <w:r>
        <w:rPr>
          <w:spacing w:val="-3"/>
        </w:rPr>
        <w:t xml:space="preserve"> </w:t>
      </w:r>
      <w:r>
        <w:t>of</w:t>
      </w:r>
      <w:r>
        <w:rPr>
          <w:spacing w:val="-3"/>
        </w:rPr>
        <w:t xml:space="preserve"> </w:t>
      </w:r>
      <w:r>
        <w:t>an</w:t>
      </w:r>
      <w:r>
        <w:rPr>
          <w:spacing w:val="-3"/>
        </w:rPr>
        <w:t xml:space="preserve"> </w:t>
      </w:r>
      <w:r>
        <w:t>existing</w:t>
      </w:r>
      <w:r>
        <w:rPr>
          <w:spacing w:val="-3"/>
        </w:rPr>
        <w:t xml:space="preserve"> </w:t>
      </w:r>
      <w:r>
        <w:t>well</w:t>
      </w:r>
      <w:r>
        <w:rPr>
          <w:spacing w:val="-3"/>
        </w:rPr>
        <w:t xml:space="preserve"> </w:t>
      </w:r>
      <w:r>
        <w:t>or</w:t>
      </w:r>
      <w:r>
        <w:rPr>
          <w:spacing w:val="-3"/>
        </w:rPr>
        <w:t xml:space="preserve"> </w:t>
      </w:r>
      <w:r>
        <w:t>proposed</w:t>
      </w:r>
      <w:r>
        <w:rPr>
          <w:spacing w:val="-3"/>
        </w:rPr>
        <w:t xml:space="preserve"> </w:t>
      </w:r>
      <w:r>
        <w:t>well</w:t>
      </w:r>
      <w:r>
        <w:rPr>
          <w:spacing w:val="-3"/>
        </w:rPr>
        <w:t xml:space="preserve"> </w:t>
      </w:r>
      <w:proofErr w:type="spellStart"/>
      <w:r>
        <w:t>mnst</w:t>
      </w:r>
      <w:proofErr w:type="spellEnd"/>
      <w:r>
        <w:rPr>
          <w:spacing w:val="-3"/>
        </w:rPr>
        <w:t xml:space="preserve"> </w:t>
      </w:r>
      <w:r>
        <w:t>indicate that the water supply is potable and acceptable for domestic use.</w:t>
      </w:r>
    </w:p>
    <w:p w14:paraId="3329240B" w14:textId="77777777" w:rsidR="007A5D5B" w:rsidRDefault="00000000">
      <w:pPr>
        <w:pStyle w:val="ListParagraph"/>
        <w:numPr>
          <w:ilvl w:val="0"/>
          <w:numId w:val="3"/>
        </w:numPr>
        <w:tabs>
          <w:tab w:val="left" w:pos="838"/>
        </w:tabs>
        <w:spacing w:before="259"/>
        <w:ind w:left="838" w:hanging="344"/>
        <w:rPr>
          <w:sz w:val="24"/>
        </w:rPr>
      </w:pPr>
      <w:r>
        <w:rPr>
          <w:sz w:val="24"/>
        </w:rPr>
        <w:t xml:space="preserve">Shoreland </w:t>
      </w:r>
      <w:r>
        <w:rPr>
          <w:spacing w:val="-2"/>
          <w:sz w:val="24"/>
        </w:rPr>
        <w:t>Zoning</w:t>
      </w:r>
    </w:p>
    <w:p w14:paraId="4C587FC1" w14:textId="77777777" w:rsidR="007A5D5B" w:rsidRDefault="00000000">
      <w:pPr>
        <w:pStyle w:val="BodyText"/>
        <w:spacing w:before="280" w:line="213" w:lineRule="auto"/>
        <w:ind w:left="839" w:right="430"/>
      </w:pPr>
      <w:r>
        <w:t>This</w:t>
      </w:r>
      <w:r>
        <w:rPr>
          <w:spacing w:val="-3"/>
        </w:rPr>
        <w:t xml:space="preserve"> </w:t>
      </w:r>
      <w:r>
        <w:t>Section</w:t>
      </w:r>
      <w:r>
        <w:rPr>
          <w:spacing w:val="-3"/>
        </w:rPr>
        <w:t xml:space="preserve"> </w:t>
      </w:r>
      <w:r>
        <w:t>shall</w:t>
      </w:r>
      <w:r>
        <w:rPr>
          <w:spacing w:val="-3"/>
        </w:rPr>
        <w:t xml:space="preserve"> </w:t>
      </w:r>
      <w:r>
        <w:t>not</w:t>
      </w:r>
      <w:r>
        <w:rPr>
          <w:spacing w:val="-3"/>
        </w:rPr>
        <w:t xml:space="preserve"> </w:t>
      </w:r>
      <w:r>
        <w:t>be</w:t>
      </w:r>
      <w:r>
        <w:rPr>
          <w:spacing w:val="-3"/>
        </w:rPr>
        <w:t xml:space="preserve"> </w:t>
      </w:r>
      <w:r>
        <w:t>construed</w:t>
      </w:r>
      <w:r>
        <w:rPr>
          <w:spacing w:val="-3"/>
        </w:rPr>
        <w:t xml:space="preserve"> </w:t>
      </w:r>
      <w:r>
        <w:t>to</w:t>
      </w:r>
      <w:r>
        <w:rPr>
          <w:spacing w:val="-3"/>
        </w:rPr>
        <w:t xml:space="preserve"> </w:t>
      </w:r>
      <w:r>
        <w:t>exempt</w:t>
      </w:r>
      <w:r>
        <w:rPr>
          <w:spacing w:val="-3"/>
        </w:rPr>
        <w:t xml:space="preserve"> </w:t>
      </w:r>
      <w:r>
        <w:t>a</w:t>
      </w:r>
      <w:r>
        <w:rPr>
          <w:spacing w:val="-3"/>
        </w:rPr>
        <w:t xml:space="preserve"> </w:t>
      </w:r>
      <w:r>
        <w:t>property</w:t>
      </w:r>
      <w:r>
        <w:rPr>
          <w:spacing w:val="-3"/>
        </w:rPr>
        <w:t xml:space="preserve"> </w:t>
      </w:r>
      <w:r>
        <w:t>owner</w:t>
      </w:r>
      <w:r>
        <w:rPr>
          <w:spacing w:val="-3"/>
        </w:rPr>
        <w:t xml:space="preserve"> </w:t>
      </w:r>
      <w:r>
        <w:t>from</w:t>
      </w:r>
      <w:r>
        <w:rPr>
          <w:spacing w:val="-3"/>
        </w:rPr>
        <w:t xml:space="preserve"> </w:t>
      </w:r>
      <w:r>
        <w:t>the</w:t>
      </w:r>
      <w:r>
        <w:rPr>
          <w:spacing w:val="-3"/>
        </w:rPr>
        <w:t xml:space="preserve"> </w:t>
      </w:r>
      <w:r>
        <w:t>applicable</w:t>
      </w:r>
      <w:r>
        <w:rPr>
          <w:spacing w:val="-3"/>
        </w:rPr>
        <w:t xml:space="preserve"> </w:t>
      </w:r>
      <w:r>
        <w:t>provisions of shoreland zoning requirements established by the Maine Department of Environmental Protection under 38 M.R.S. Chapter 3 or the Town's Shoreland Zoning Ordinance.</w:t>
      </w:r>
    </w:p>
    <w:p w14:paraId="7A29ED12" w14:textId="77777777" w:rsidR="007A5D5B" w:rsidRDefault="00000000">
      <w:pPr>
        <w:pStyle w:val="ListParagraph"/>
        <w:numPr>
          <w:ilvl w:val="0"/>
          <w:numId w:val="3"/>
        </w:numPr>
        <w:tabs>
          <w:tab w:val="left" w:pos="760"/>
        </w:tabs>
        <w:spacing w:before="259"/>
        <w:ind w:left="760" w:hanging="266"/>
        <w:rPr>
          <w:sz w:val="24"/>
        </w:rPr>
      </w:pPr>
      <w:r>
        <w:rPr>
          <w:sz w:val="24"/>
        </w:rPr>
        <w:t xml:space="preserve">Subdivision </w:t>
      </w:r>
      <w:r>
        <w:rPr>
          <w:spacing w:val="-2"/>
          <w:sz w:val="24"/>
        </w:rPr>
        <w:t>Requirements</w:t>
      </w:r>
    </w:p>
    <w:p w14:paraId="3578C333" w14:textId="77777777" w:rsidR="007A5D5B" w:rsidRDefault="00000000">
      <w:pPr>
        <w:pStyle w:val="BodyText"/>
        <w:spacing w:before="280" w:line="213" w:lineRule="auto"/>
        <w:ind w:left="839"/>
      </w:pPr>
      <w:r>
        <w:t>This</w:t>
      </w:r>
      <w:r>
        <w:rPr>
          <w:spacing w:val="-3"/>
        </w:rPr>
        <w:t xml:space="preserve"> </w:t>
      </w:r>
      <w:r>
        <w:t>Section</w:t>
      </w:r>
      <w:r>
        <w:rPr>
          <w:spacing w:val="-3"/>
        </w:rPr>
        <w:t xml:space="preserve"> </w:t>
      </w:r>
      <w:r>
        <w:t>shall</w:t>
      </w:r>
      <w:r>
        <w:rPr>
          <w:spacing w:val="-3"/>
        </w:rPr>
        <w:t xml:space="preserve"> </w:t>
      </w:r>
      <w:r>
        <w:t>not</w:t>
      </w:r>
      <w:r>
        <w:rPr>
          <w:spacing w:val="-3"/>
        </w:rPr>
        <w:t xml:space="preserve"> </w:t>
      </w:r>
      <w:r>
        <w:t>be</w:t>
      </w:r>
      <w:r>
        <w:rPr>
          <w:spacing w:val="-3"/>
        </w:rPr>
        <w:t xml:space="preserve"> </w:t>
      </w:r>
      <w:r>
        <w:t>construed</w:t>
      </w:r>
      <w:r>
        <w:rPr>
          <w:spacing w:val="-3"/>
        </w:rPr>
        <w:t xml:space="preserve"> </w:t>
      </w:r>
      <w:r>
        <w:t>to</w:t>
      </w:r>
      <w:r>
        <w:rPr>
          <w:spacing w:val="-3"/>
        </w:rPr>
        <w:t xml:space="preserve"> </w:t>
      </w:r>
      <w:r>
        <w:t>exempt</w:t>
      </w:r>
      <w:r>
        <w:rPr>
          <w:spacing w:val="-3"/>
        </w:rPr>
        <w:t xml:space="preserve"> </w:t>
      </w:r>
      <w:r>
        <w:t>a</w:t>
      </w:r>
      <w:r>
        <w:rPr>
          <w:spacing w:val="-3"/>
        </w:rPr>
        <w:t xml:space="preserve"> </w:t>
      </w:r>
      <w:r>
        <w:t>property</w:t>
      </w:r>
      <w:r>
        <w:rPr>
          <w:spacing w:val="-3"/>
        </w:rPr>
        <w:t xml:space="preserve"> </w:t>
      </w:r>
      <w:r>
        <w:t>owner</w:t>
      </w:r>
      <w:r>
        <w:rPr>
          <w:spacing w:val="-3"/>
        </w:rPr>
        <w:t xml:space="preserve"> </w:t>
      </w:r>
      <w:r>
        <w:t>from</w:t>
      </w:r>
      <w:r>
        <w:rPr>
          <w:spacing w:val="-3"/>
        </w:rPr>
        <w:t xml:space="preserve"> </w:t>
      </w:r>
      <w:r>
        <w:t>the</w:t>
      </w:r>
      <w:r>
        <w:rPr>
          <w:spacing w:val="-3"/>
        </w:rPr>
        <w:t xml:space="preserve"> </w:t>
      </w:r>
      <w:r>
        <w:t>applicable</w:t>
      </w:r>
      <w:r>
        <w:rPr>
          <w:spacing w:val="-3"/>
        </w:rPr>
        <w:t xml:space="preserve"> </w:t>
      </w:r>
      <w:r>
        <w:t>provisions</w:t>
      </w:r>
      <w:r>
        <w:rPr>
          <w:spacing w:val="-3"/>
        </w:rPr>
        <w:t xml:space="preserve"> </w:t>
      </w:r>
      <w:r>
        <w:t>of the State subdivision statute, 30-A M.R.S. §§ 4401-4408, or (Subdivision Ordinance) relating to</w:t>
      </w:r>
    </w:p>
    <w:p w14:paraId="74E55883" w14:textId="77777777" w:rsidR="007A5D5B" w:rsidRDefault="00000000">
      <w:pPr>
        <w:pStyle w:val="BodyText"/>
        <w:spacing w:line="296" w:lineRule="exact"/>
        <w:ind w:left="667"/>
      </w:pPr>
      <w:r>
        <w:t xml:space="preserve">division of a tract or parcel of </w:t>
      </w:r>
      <w:r>
        <w:rPr>
          <w:spacing w:val="-2"/>
        </w:rPr>
        <w:t>land.</w:t>
      </w:r>
    </w:p>
    <w:p w14:paraId="1D818364" w14:textId="77777777" w:rsidR="007A5D5B" w:rsidRDefault="007A5D5B">
      <w:pPr>
        <w:spacing w:line="296" w:lineRule="exact"/>
        <w:sectPr w:rsidR="007A5D5B" w:rsidSect="001E6872">
          <w:pgSz w:w="12600" w:h="16200"/>
          <w:pgMar w:top="980" w:right="480" w:bottom="280" w:left="820" w:header="720" w:footer="720" w:gutter="0"/>
          <w:cols w:space="720"/>
        </w:sectPr>
      </w:pPr>
    </w:p>
    <w:p w14:paraId="0C9A5917" w14:textId="77777777" w:rsidR="007A5D5B" w:rsidRDefault="00000000">
      <w:pPr>
        <w:pStyle w:val="ListParagraph"/>
        <w:numPr>
          <w:ilvl w:val="0"/>
          <w:numId w:val="3"/>
        </w:numPr>
        <w:tabs>
          <w:tab w:val="left" w:pos="811"/>
        </w:tabs>
        <w:spacing w:before="13"/>
        <w:ind w:left="811" w:hanging="313"/>
        <w:rPr>
          <w:sz w:val="24"/>
        </w:rPr>
      </w:pPr>
      <w:r>
        <w:rPr>
          <w:sz w:val="24"/>
        </w:rPr>
        <w:lastRenderedPageBreak/>
        <w:t>Restrictive</w:t>
      </w:r>
      <w:r>
        <w:rPr>
          <w:spacing w:val="-5"/>
          <w:sz w:val="24"/>
        </w:rPr>
        <w:t xml:space="preserve"> </w:t>
      </w:r>
      <w:r>
        <w:rPr>
          <w:spacing w:val="-2"/>
          <w:sz w:val="24"/>
        </w:rPr>
        <w:t>Covenants</w:t>
      </w:r>
    </w:p>
    <w:p w14:paraId="18587EF4" w14:textId="77777777" w:rsidR="007A5D5B" w:rsidRDefault="00000000">
      <w:pPr>
        <w:pStyle w:val="BodyText"/>
        <w:spacing w:before="60"/>
        <w:rPr>
          <w:sz w:val="20"/>
        </w:rPr>
      </w:pPr>
      <w:r>
        <w:rPr>
          <w:noProof/>
        </w:rPr>
        <w:drawing>
          <wp:anchor distT="0" distB="0" distL="0" distR="0" simplePos="0" relativeHeight="487589376" behindDoc="1" locked="0" layoutInCell="1" allowOverlap="1" wp14:anchorId="581B0758" wp14:editId="1FF5A119">
            <wp:simplePos x="0" y="0"/>
            <wp:positionH relativeFrom="page">
              <wp:posOffset>1024127</wp:posOffset>
            </wp:positionH>
            <wp:positionV relativeFrom="paragraph">
              <wp:posOffset>225050</wp:posOffset>
            </wp:positionV>
            <wp:extent cx="6486143" cy="1219200"/>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cstate="print"/>
                    <a:stretch>
                      <a:fillRect/>
                    </a:stretch>
                  </pic:blipFill>
                  <pic:spPr>
                    <a:xfrm>
                      <a:off x="0" y="0"/>
                      <a:ext cx="6486143" cy="1219200"/>
                    </a:xfrm>
                    <a:prstGeom prst="rect">
                      <a:avLst/>
                    </a:prstGeom>
                  </pic:spPr>
                </pic:pic>
              </a:graphicData>
            </a:graphic>
          </wp:anchor>
        </w:drawing>
      </w:r>
    </w:p>
    <w:p w14:paraId="160B27F1" w14:textId="77777777" w:rsidR="007A5D5B" w:rsidRDefault="007A5D5B">
      <w:pPr>
        <w:pStyle w:val="BodyText"/>
        <w:spacing w:before="13"/>
      </w:pPr>
    </w:p>
    <w:p w14:paraId="4507FF19" w14:textId="77777777" w:rsidR="007A5D5B" w:rsidRDefault="00000000">
      <w:pPr>
        <w:pStyle w:val="ListParagraph"/>
        <w:numPr>
          <w:ilvl w:val="0"/>
          <w:numId w:val="2"/>
        </w:numPr>
        <w:tabs>
          <w:tab w:val="left" w:pos="809"/>
        </w:tabs>
        <w:ind w:left="809" w:hanging="306"/>
        <w:rPr>
          <w:sz w:val="24"/>
        </w:rPr>
      </w:pPr>
      <w:r>
        <w:rPr>
          <w:spacing w:val="-2"/>
          <w:sz w:val="24"/>
        </w:rPr>
        <w:t>Requirements</w:t>
      </w:r>
    </w:p>
    <w:p w14:paraId="5ED244E9" w14:textId="77777777" w:rsidR="007A5D5B" w:rsidRDefault="00000000">
      <w:pPr>
        <w:pStyle w:val="BodyText"/>
        <w:spacing w:before="280" w:line="213" w:lineRule="auto"/>
        <w:ind w:left="849" w:right="284"/>
      </w:pPr>
      <w:r>
        <w:t>A lot where a single-family dwelling unit is the principal structure may establish one accessory dwelling unit. The accessory dwelling unit is exempt from any density requirements or lot area requirements</w:t>
      </w:r>
      <w:r>
        <w:rPr>
          <w:spacing w:val="-3"/>
        </w:rPr>
        <w:t xml:space="preserve"> </w:t>
      </w:r>
      <w:r>
        <w:t>related</w:t>
      </w:r>
      <w:r>
        <w:rPr>
          <w:spacing w:val="-3"/>
        </w:rPr>
        <w:t xml:space="preserve"> </w:t>
      </w:r>
      <w:r>
        <w:t>to</w:t>
      </w:r>
      <w:r>
        <w:rPr>
          <w:spacing w:val="-3"/>
        </w:rPr>
        <w:t xml:space="preserve"> </w:t>
      </w:r>
      <w:r>
        <w:t>the</w:t>
      </w:r>
      <w:r>
        <w:rPr>
          <w:spacing w:val="-3"/>
        </w:rPr>
        <w:t xml:space="preserve"> </w:t>
      </w:r>
      <w:r>
        <w:t>area</w:t>
      </w:r>
      <w:r>
        <w:rPr>
          <w:spacing w:val="-3"/>
        </w:rPr>
        <w:t xml:space="preserve"> </w:t>
      </w:r>
      <w:r>
        <w:t>in</w:t>
      </w:r>
      <w:r>
        <w:rPr>
          <w:spacing w:val="-3"/>
        </w:rPr>
        <w:t xml:space="preserve"> </w:t>
      </w:r>
      <w:r>
        <w:t>which</w:t>
      </w:r>
      <w:r>
        <w:rPr>
          <w:spacing w:val="-3"/>
        </w:rPr>
        <w:t xml:space="preserve"> </w:t>
      </w:r>
      <w:r>
        <w:t>the</w:t>
      </w:r>
      <w:r>
        <w:rPr>
          <w:spacing w:val="-3"/>
        </w:rPr>
        <w:t xml:space="preserve"> </w:t>
      </w:r>
      <w:r>
        <w:t>accessory</w:t>
      </w:r>
      <w:r>
        <w:rPr>
          <w:spacing w:val="-3"/>
        </w:rPr>
        <w:t xml:space="preserve"> </w:t>
      </w:r>
      <w:r>
        <w:t>dwelling</w:t>
      </w:r>
      <w:r>
        <w:rPr>
          <w:spacing w:val="-3"/>
        </w:rPr>
        <w:t xml:space="preserve"> </w:t>
      </w:r>
      <w:r>
        <w:t>unit</w:t>
      </w:r>
      <w:r>
        <w:rPr>
          <w:spacing w:val="-3"/>
        </w:rPr>
        <w:t xml:space="preserve"> </w:t>
      </w:r>
      <w:r>
        <w:t>is</w:t>
      </w:r>
      <w:r>
        <w:rPr>
          <w:spacing w:val="-3"/>
        </w:rPr>
        <w:t xml:space="preserve"> </w:t>
      </w:r>
      <w:r>
        <w:t>constructed,</w:t>
      </w:r>
      <w:r>
        <w:rPr>
          <w:spacing w:val="-3"/>
        </w:rPr>
        <w:t xml:space="preserve"> </w:t>
      </w:r>
      <w:r>
        <w:t>except</w:t>
      </w:r>
      <w:r>
        <w:rPr>
          <w:spacing w:val="-3"/>
        </w:rPr>
        <w:t xml:space="preserve"> </w:t>
      </w:r>
      <w:r>
        <w:t>that for any accessory dwelling unit within the Shoreland Zone, it may only be established on a lot where the accessory dwelling unit itself can meet the minimum lot area and minimum shore frontage requirements of Section 15(A) (e.g., for a single family residence and an</w:t>
      </w:r>
      <w:r>
        <w:rPr>
          <w:spacing w:val="-2"/>
        </w:rPr>
        <w:t xml:space="preserve"> </w:t>
      </w:r>
      <w:r>
        <w:t>ADU on a lot in the Shoreland Zone, the lot must have twice the minimum lot area and twice the minimum shore frontage). An accessory dwelling unit must meet the setback requirements set forth in (section of Shoreland ordinance) if located within the Shoreland Zone and the setback requirements set forth in (section of building requirements).</w:t>
      </w:r>
    </w:p>
    <w:p w14:paraId="43AA8EE3" w14:textId="77777777" w:rsidR="007A5D5B" w:rsidRDefault="00000000">
      <w:pPr>
        <w:pStyle w:val="ListParagraph"/>
        <w:numPr>
          <w:ilvl w:val="0"/>
          <w:numId w:val="2"/>
        </w:numPr>
        <w:tabs>
          <w:tab w:val="left" w:pos="769"/>
        </w:tabs>
        <w:spacing w:before="257"/>
        <w:ind w:left="769" w:hanging="266"/>
        <w:rPr>
          <w:sz w:val="24"/>
        </w:rPr>
      </w:pPr>
      <w:r>
        <w:rPr>
          <w:spacing w:val="-4"/>
          <w:sz w:val="24"/>
        </w:rPr>
        <w:t>Size</w:t>
      </w:r>
    </w:p>
    <w:p w14:paraId="0138780E" w14:textId="77777777" w:rsidR="007A5D5B" w:rsidRDefault="00000000">
      <w:pPr>
        <w:pStyle w:val="BodyText"/>
        <w:spacing w:before="280" w:line="213" w:lineRule="auto"/>
        <w:ind w:left="849" w:right="222"/>
      </w:pPr>
      <w:r>
        <w:t>The accessory dwelling unit must be at least 190 square feet in size, unless the Technical Building</w:t>
      </w:r>
      <w:r>
        <w:rPr>
          <w:spacing w:val="-3"/>
        </w:rPr>
        <w:t xml:space="preserve"> </w:t>
      </w:r>
      <w:r>
        <w:t>Code</w:t>
      </w:r>
      <w:r>
        <w:rPr>
          <w:spacing w:val="-3"/>
        </w:rPr>
        <w:t xml:space="preserve"> </w:t>
      </w:r>
      <w:r>
        <w:t>and</w:t>
      </w:r>
      <w:r>
        <w:rPr>
          <w:spacing w:val="-3"/>
        </w:rPr>
        <w:t xml:space="preserve"> </w:t>
      </w:r>
      <w:r>
        <w:t>Standards</w:t>
      </w:r>
      <w:r>
        <w:rPr>
          <w:spacing w:val="-3"/>
        </w:rPr>
        <w:t xml:space="preserve"> </w:t>
      </w:r>
      <w:r>
        <w:t>Board,</w:t>
      </w:r>
      <w:r>
        <w:rPr>
          <w:spacing w:val="-3"/>
        </w:rPr>
        <w:t xml:space="preserve"> </w:t>
      </w:r>
      <w:r>
        <w:t>pursuant</w:t>
      </w:r>
      <w:r>
        <w:rPr>
          <w:spacing w:val="-3"/>
        </w:rPr>
        <w:t xml:space="preserve"> </w:t>
      </w:r>
      <w:r>
        <w:t>to</w:t>
      </w:r>
      <w:r>
        <w:rPr>
          <w:spacing w:val="-3"/>
        </w:rPr>
        <w:t xml:space="preserve"> </w:t>
      </w:r>
      <w:r>
        <w:t>10</w:t>
      </w:r>
      <w:r>
        <w:rPr>
          <w:spacing w:val="-3"/>
        </w:rPr>
        <w:t xml:space="preserve"> </w:t>
      </w:r>
      <w:r>
        <w:t>M.R.S.</w:t>
      </w:r>
      <w:r>
        <w:rPr>
          <w:spacing w:val="-3"/>
        </w:rPr>
        <w:t xml:space="preserve"> </w:t>
      </w:r>
      <w:r>
        <w:t>§</w:t>
      </w:r>
      <w:r>
        <w:rPr>
          <w:spacing w:val="-3"/>
        </w:rPr>
        <w:t xml:space="preserve"> </w:t>
      </w:r>
      <w:r>
        <w:t>9722,</w:t>
      </w:r>
      <w:r>
        <w:rPr>
          <w:spacing w:val="-3"/>
        </w:rPr>
        <w:t xml:space="preserve"> </w:t>
      </w:r>
      <w:r>
        <w:t>as</w:t>
      </w:r>
      <w:r>
        <w:rPr>
          <w:spacing w:val="-3"/>
        </w:rPr>
        <w:t xml:space="preserve"> </w:t>
      </w:r>
      <w:r>
        <w:t>may</w:t>
      </w:r>
      <w:r>
        <w:rPr>
          <w:spacing w:val="-3"/>
        </w:rPr>
        <w:t xml:space="preserve"> </w:t>
      </w:r>
      <w:r>
        <w:t>be</w:t>
      </w:r>
      <w:r>
        <w:rPr>
          <w:spacing w:val="-3"/>
        </w:rPr>
        <w:t xml:space="preserve"> </w:t>
      </w:r>
      <w:r>
        <w:t>amended,</w:t>
      </w:r>
      <w:r>
        <w:rPr>
          <w:spacing w:val="-3"/>
        </w:rPr>
        <w:t xml:space="preserve"> </w:t>
      </w:r>
      <w:r>
        <w:t>adopts</w:t>
      </w:r>
      <w:r>
        <w:rPr>
          <w:spacing w:val="-3"/>
        </w:rPr>
        <w:t xml:space="preserve"> </w:t>
      </w:r>
      <w:r>
        <w:t>a diﬀerent minimum standard; if so, that standard applies. Other size limitations apply if located within a subdivision.</w:t>
      </w:r>
      <w:r>
        <w:rPr>
          <w:spacing w:val="-4"/>
        </w:rPr>
        <w:t xml:space="preserve"> </w:t>
      </w:r>
      <w:r>
        <w:t xml:space="preserve">An accessory dwelling unit can be no greater than </w:t>
      </w:r>
      <w:r>
        <w:rPr>
          <w:rFonts w:ascii="Times New Roman" w:hAnsi="Times New Roman"/>
          <w:spacing w:val="40"/>
          <w:u w:val="single"/>
        </w:rPr>
        <w:t xml:space="preserve">  </w:t>
      </w:r>
      <w:r>
        <w:rPr>
          <w:rFonts w:ascii="Times New Roman" w:hAnsi="Times New Roman"/>
          <w:spacing w:val="6"/>
        </w:rPr>
        <w:t xml:space="preserve"> </w:t>
      </w:r>
      <w:r>
        <w:t>square feet, or_% of the principal structure, whichever is greater.</w:t>
      </w:r>
    </w:p>
    <w:p w14:paraId="6E625F8A" w14:textId="77777777" w:rsidR="007A5D5B" w:rsidRDefault="00000000">
      <w:pPr>
        <w:pStyle w:val="ListParagraph"/>
        <w:numPr>
          <w:ilvl w:val="0"/>
          <w:numId w:val="2"/>
        </w:numPr>
        <w:tabs>
          <w:tab w:val="left" w:pos="848"/>
        </w:tabs>
        <w:spacing w:before="259"/>
        <w:ind w:left="848" w:hanging="345"/>
        <w:rPr>
          <w:sz w:val="24"/>
        </w:rPr>
      </w:pPr>
      <w:r>
        <w:rPr>
          <w:sz w:val="24"/>
        </w:rPr>
        <w:t>Water</w:t>
      </w:r>
      <w:r>
        <w:rPr>
          <w:spacing w:val="-9"/>
          <w:sz w:val="24"/>
        </w:rPr>
        <w:t xml:space="preserve"> </w:t>
      </w:r>
      <w:r>
        <w:rPr>
          <w:sz w:val="24"/>
        </w:rPr>
        <w:t>and</w:t>
      </w:r>
      <w:r>
        <w:rPr>
          <w:spacing w:val="-8"/>
          <w:sz w:val="24"/>
        </w:rPr>
        <w:t xml:space="preserve"> </w:t>
      </w:r>
      <w:r>
        <w:rPr>
          <w:spacing w:val="-2"/>
          <w:sz w:val="24"/>
        </w:rPr>
        <w:t>Wastewater</w:t>
      </w:r>
    </w:p>
    <w:p w14:paraId="4EF822A6" w14:textId="77777777" w:rsidR="007A5D5B" w:rsidRDefault="00000000">
      <w:pPr>
        <w:pStyle w:val="BodyText"/>
        <w:spacing w:before="280" w:line="213" w:lineRule="auto"/>
        <w:ind w:left="849" w:right="1326"/>
      </w:pPr>
      <w:r>
        <w:t>I.</w:t>
      </w:r>
      <w:r>
        <w:rPr>
          <w:spacing w:val="-23"/>
        </w:rPr>
        <w:t xml:space="preserve"> </w:t>
      </w:r>
      <w:r>
        <w:t>Prior to occupancy, an owner of an accessory dwelling unit must provide written veriﬁcation to the Code Enforcement Oﬃcer that the accessory dwelling unit is connected</w:t>
      </w:r>
      <w:r>
        <w:rPr>
          <w:spacing w:val="-7"/>
        </w:rPr>
        <w:t xml:space="preserve"> </w:t>
      </w:r>
      <w:r>
        <w:t>to</w:t>
      </w:r>
      <w:r>
        <w:rPr>
          <w:spacing w:val="-7"/>
        </w:rPr>
        <w:t xml:space="preserve"> </w:t>
      </w:r>
      <w:r>
        <w:t>adequate</w:t>
      </w:r>
      <w:r>
        <w:rPr>
          <w:spacing w:val="-7"/>
        </w:rPr>
        <w:t xml:space="preserve"> </w:t>
      </w:r>
      <w:r>
        <w:t>water</w:t>
      </w:r>
      <w:r>
        <w:rPr>
          <w:spacing w:val="-7"/>
        </w:rPr>
        <w:t xml:space="preserve"> </w:t>
      </w:r>
      <w:r>
        <w:t>and</w:t>
      </w:r>
      <w:r>
        <w:rPr>
          <w:spacing w:val="-7"/>
        </w:rPr>
        <w:t xml:space="preserve"> </w:t>
      </w:r>
      <w:r>
        <w:t>wastewater</w:t>
      </w:r>
      <w:r>
        <w:rPr>
          <w:spacing w:val="-7"/>
        </w:rPr>
        <w:t xml:space="preserve"> </w:t>
      </w:r>
      <w:r>
        <w:t>services.</w:t>
      </w:r>
      <w:r>
        <w:rPr>
          <w:spacing w:val="-7"/>
        </w:rPr>
        <w:t xml:space="preserve"> </w:t>
      </w:r>
      <w:r>
        <w:t>Written</w:t>
      </w:r>
      <w:r>
        <w:rPr>
          <w:spacing w:val="-7"/>
        </w:rPr>
        <w:t xml:space="preserve"> </w:t>
      </w:r>
      <w:r>
        <w:t>veriﬁcation</w:t>
      </w:r>
      <w:r>
        <w:rPr>
          <w:spacing w:val="-7"/>
        </w:rPr>
        <w:t xml:space="preserve"> </w:t>
      </w:r>
      <w:r>
        <w:t>under</w:t>
      </w:r>
      <w:r>
        <w:rPr>
          <w:spacing w:val="-7"/>
        </w:rPr>
        <w:t xml:space="preserve"> </w:t>
      </w:r>
      <w:r>
        <w:t>this subsection must include the following:</w:t>
      </w:r>
    </w:p>
    <w:p w14:paraId="205626E1" w14:textId="77777777" w:rsidR="007A5D5B" w:rsidRDefault="00000000">
      <w:pPr>
        <w:pStyle w:val="ListParagraph"/>
        <w:numPr>
          <w:ilvl w:val="1"/>
          <w:numId w:val="2"/>
        </w:numPr>
        <w:tabs>
          <w:tab w:val="left" w:pos="1539"/>
        </w:tabs>
        <w:spacing w:before="286" w:line="213" w:lineRule="auto"/>
        <w:ind w:right="1607" w:firstLine="0"/>
        <w:rPr>
          <w:sz w:val="24"/>
        </w:rPr>
      </w:pPr>
      <w:r>
        <w:rPr>
          <w:sz w:val="24"/>
        </w:rPr>
        <w:t>If</w:t>
      </w:r>
      <w:r>
        <w:rPr>
          <w:spacing w:val="-3"/>
          <w:sz w:val="24"/>
        </w:rPr>
        <w:t xml:space="preserve"> </w:t>
      </w:r>
      <w:r>
        <w:rPr>
          <w:sz w:val="24"/>
        </w:rPr>
        <w:t>an</w:t>
      </w:r>
      <w:r>
        <w:rPr>
          <w:spacing w:val="-3"/>
          <w:sz w:val="24"/>
        </w:rPr>
        <w:t xml:space="preserve"> </w:t>
      </w:r>
      <w:r>
        <w:rPr>
          <w:sz w:val="24"/>
        </w:rPr>
        <w:t>accessory</w:t>
      </w:r>
      <w:r>
        <w:rPr>
          <w:spacing w:val="-4"/>
          <w:sz w:val="24"/>
        </w:rPr>
        <w:t xml:space="preserve"> </w:t>
      </w:r>
      <w:r>
        <w:rPr>
          <w:sz w:val="24"/>
        </w:rPr>
        <w:t>dwelling</w:t>
      </w:r>
      <w:r>
        <w:rPr>
          <w:spacing w:val="-3"/>
          <w:sz w:val="24"/>
        </w:rPr>
        <w:t xml:space="preserve"> </w:t>
      </w:r>
      <w:r>
        <w:rPr>
          <w:sz w:val="24"/>
        </w:rPr>
        <w:t>unit</w:t>
      </w:r>
      <w:r>
        <w:rPr>
          <w:spacing w:val="-3"/>
          <w:sz w:val="24"/>
        </w:rPr>
        <w:t xml:space="preserve"> </w:t>
      </w:r>
      <w:r>
        <w:rPr>
          <w:sz w:val="24"/>
        </w:rPr>
        <w:t>is</w:t>
      </w:r>
      <w:r>
        <w:rPr>
          <w:spacing w:val="-4"/>
          <w:sz w:val="24"/>
        </w:rPr>
        <w:t xml:space="preserve"> </w:t>
      </w:r>
      <w:r>
        <w:rPr>
          <w:sz w:val="24"/>
        </w:rPr>
        <w:t>connected</w:t>
      </w:r>
      <w:r>
        <w:rPr>
          <w:spacing w:val="-3"/>
          <w:sz w:val="24"/>
        </w:rPr>
        <w:t xml:space="preserve"> </w:t>
      </w:r>
      <w:r>
        <w:rPr>
          <w:sz w:val="24"/>
        </w:rPr>
        <w:t>to</w:t>
      </w:r>
      <w:r>
        <w:rPr>
          <w:spacing w:val="-3"/>
          <w:sz w:val="24"/>
        </w:rPr>
        <w:t xml:space="preserve"> </w:t>
      </w:r>
      <w:r>
        <w:rPr>
          <w:sz w:val="24"/>
        </w:rPr>
        <w:t>a</w:t>
      </w:r>
      <w:r>
        <w:rPr>
          <w:spacing w:val="-4"/>
          <w:sz w:val="24"/>
        </w:rPr>
        <w:t xml:space="preserve"> </w:t>
      </w:r>
      <w:r>
        <w:rPr>
          <w:sz w:val="24"/>
        </w:rPr>
        <w:t>public,</w:t>
      </w:r>
      <w:r>
        <w:rPr>
          <w:spacing w:val="-3"/>
          <w:sz w:val="24"/>
        </w:rPr>
        <w:t xml:space="preserve"> </w:t>
      </w:r>
      <w:r>
        <w:rPr>
          <w:sz w:val="24"/>
        </w:rPr>
        <w:t>special</w:t>
      </w:r>
      <w:r>
        <w:rPr>
          <w:spacing w:val="-3"/>
          <w:sz w:val="24"/>
        </w:rPr>
        <w:t xml:space="preserve"> </w:t>
      </w:r>
      <w:r>
        <w:rPr>
          <w:sz w:val="24"/>
        </w:rPr>
        <w:t>district</w:t>
      </w:r>
      <w:r>
        <w:rPr>
          <w:spacing w:val="-4"/>
          <w:sz w:val="24"/>
        </w:rPr>
        <w:t xml:space="preserve"> </w:t>
      </w:r>
      <w:r>
        <w:rPr>
          <w:sz w:val="24"/>
        </w:rPr>
        <w:t>or</w:t>
      </w:r>
      <w:r>
        <w:rPr>
          <w:spacing w:val="-3"/>
          <w:sz w:val="24"/>
        </w:rPr>
        <w:t xml:space="preserve"> </w:t>
      </w:r>
      <w:r>
        <w:rPr>
          <w:sz w:val="24"/>
        </w:rPr>
        <w:t xml:space="preserve">other comparable sewer system, proof of adequate service to support any additional ﬂow created by the unit and proof of payment for the connection to the sewer </w:t>
      </w:r>
      <w:proofErr w:type="gramStart"/>
      <w:r>
        <w:rPr>
          <w:spacing w:val="-2"/>
          <w:sz w:val="24"/>
        </w:rPr>
        <w:t>system;</w:t>
      </w:r>
      <w:proofErr w:type="gramEnd"/>
    </w:p>
    <w:p w14:paraId="241E40C9" w14:textId="77777777" w:rsidR="007A5D5B" w:rsidRDefault="00000000">
      <w:pPr>
        <w:pStyle w:val="ListParagraph"/>
        <w:numPr>
          <w:ilvl w:val="1"/>
          <w:numId w:val="2"/>
        </w:numPr>
        <w:tabs>
          <w:tab w:val="left" w:pos="1539"/>
        </w:tabs>
        <w:spacing w:before="287" w:line="213" w:lineRule="auto"/>
        <w:ind w:right="371" w:firstLine="0"/>
        <w:rPr>
          <w:sz w:val="24"/>
        </w:rPr>
      </w:pPr>
      <w:r>
        <w:rPr>
          <w:sz w:val="24"/>
        </w:rPr>
        <w:t>If an accessory dwelling unit is connected to a septic system, proof of adequate sewage disposal for subsurface wastewater. The septic system must be veriﬁed as adequate by the Local Plumbing Inspector pursuant to 30-A M.R.S. § 4221, as may be amended. Plans for subsurface</w:t>
      </w:r>
      <w:r>
        <w:rPr>
          <w:spacing w:val="-5"/>
          <w:sz w:val="24"/>
        </w:rPr>
        <w:t xml:space="preserve"> </w:t>
      </w:r>
      <w:r>
        <w:rPr>
          <w:sz w:val="24"/>
        </w:rPr>
        <w:t>wastewater</w:t>
      </w:r>
      <w:r>
        <w:rPr>
          <w:spacing w:val="-5"/>
          <w:sz w:val="24"/>
        </w:rPr>
        <w:t xml:space="preserve"> </w:t>
      </w:r>
      <w:r>
        <w:rPr>
          <w:sz w:val="24"/>
        </w:rPr>
        <w:t>disposal</w:t>
      </w:r>
      <w:r>
        <w:rPr>
          <w:spacing w:val="-5"/>
          <w:sz w:val="24"/>
        </w:rPr>
        <w:t xml:space="preserve"> </w:t>
      </w:r>
      <w:r>
        <w:rPr>
          <w:sz w:val="24"/>
        </w:rPr>
        <w:t>must</w:t>
      </w:r>
      <w:r>
        <w:rPr>
          <w:spacing w:val="-5"/>
          <w:sz w:val="24"/>
        </w:rPr>
        <w:t xml:space="preserve"> </w:t>
      </w:r>
      <w:r>
        <w:rPr>
          <w:sz w:val="24"/>
        </w:rPr>
        <w:t>be</w:t>
      </w:r>
      <w:r>
        <w:rPr>
          <w:spacing w:val="-5"/>
          <w:sz w:val="24"/>
        </w:rPr>
        <w:t xml:space="preserve"> </w:t>
      </w:r>
      <w:r>
        <w:rPr>
          <w:sz w:val="24"/>
        </w:rPr>
        <w:t>prepared</w:t>
      </w:r>
      <w:r>
        <w:rPr>
          <w:spacing w:val="-5"/>
          <w:sz w:val="24"/>
        </w:rPr>
        <w:t xml:space="preserve"> </w:t>
      </w:r>
      <w:r>
        <w:rPr>
          <w:sz w:val="24"/>
        </w:rPr>
        <w:t>by</w:t>
      </w:r>
      <w:r>
        <w:rPr>
          <w:spacing w:val="-5"/>
          <w:sz w:val="24"/>
        </w:rPr>
        <w:t xml:space="preserve"> </w:t>
      </w:r>
      <w:r>
        <w:rPr>
          <w:sz w:val="24"/>
        </w:rPr>
        <w:t>a</w:t>
      </w:r>
      <w:r>
        <w:rPr>
          <w:spacing w:val="-5"/>
          <w:sz w:val="24"/>
        </w:rPr>
        <w:t xml:space="preserve"> </w:t>
      </w:r>
      <w:r>
        <w:rPr>
          <w:sz w:val="24"/>
        </w:rPr>
        <w:t>licensed</w:t>
      </w:r>
      <w:r>
        <w:rPr>
          <w:spacing w:val="-5"/>
          <w:sz w:val="24"/>
        </w:rPr>
        <w:t xml:space="preserve"> </w:t>
      </w:r>
      <w:r>
        <w:rPr>
          <w:sz w:val="24"/>
        </w:rPr>
        <w:t>site</w:t>
      </w:r>
      <w:r>
        <w:rPr>
          <w:spacing w:val="-5"/>
          <w:sz w:val="24"/>
        </w:rPr>
        <w:t xml:space="preserve"> </w:t>
      </w:r>
      <w:r>
        <w:rPr>
          <w:sz w:val="24"/>
        </w:rPr>
        <w:t>evaluator</w:t>
      </w:r>
      <w:r>
        <w:rPr>
          <w:spacing w:val="-5"/>
          <w:sz w:val="24"/>
        </w:rPr>
        <w:t xml:space="preserve"> </w:t>
      </w:r>
      <w:r>
        <w:rPr>
          <w:sz w:val="24"/>
        </w:rPr>
        <w:t>in</w:t>
      </w:r>
      <w:r>
        <w:rPr>
          <w:spacing w:val="-5"/>
          <w:sz w:val="24"/>
        </w:rPr>
        <w:t xml:space="preserve"> </w:t>
      </w:r>
      <w:r>
        <w:rPr>
          <w:sz w:val="24"/>
        </w:rPr>
        <w:t xml:space="preserve">accordance with 10-144 C.M.R. Ch. 241, Subsurface Wastewater Disposal </w:t>
      </w:r>
      <w:proofErr w:type="gramStart"/>
      <w:r>
        <w:rPr>
          <w:sz w:val="24"/>
        </w:rPr>
        <w:t>Rules;</w:t>
      </w:r>
      <w:proofErr w:type="gramEnd"/>
    </w:p>
    <w:p w14:paraId="37A81797" w14:textId="77777777" w:rsidR="007A5D5B" w:rsidRDefault="007A5D5B">
      <w:pPr>
        <w:spacing w:line="213" w:lineRule="auto"/>
        <w:rPr>
          <w:sz w:val="24"/>
        </w:rPr>
        <w:sectPr w:rsidR="007A5D5B" w:rsidSect="001E6872">
          <w:pgSz w:w="12600" w:h="16200"/>
          <w:pgMar w:top="960" w:right="480" w:bottom="280" w:left="820" w:header="720" w:footer="720" w:gutter="0"/>
          <w:cols w:space="720"/>
        </w:sectPr>
      </w:pPr>
    </w:p>
    <w:p w14:paraId="469DDB04" w14:textId="77777777" w:rsidR="007A5D5B" w:rsidRDefault="00000000">
      <w:pPr>
        <w:pStyle w:val="BodyText"/>
        <w:spacing w:before="22" w:line="213" w:lineRule="auto"/>
        <w:ind w:left="1199" w:right="872"/>
      </w:pPr>
      <w:proofErr w:type="gramStart"/>
      <w:r>
        <w:lastRenderedPageBreak/>
        <w:t>(</w:t>
      </w:r>
      <w:r>
        <w:rPr>
          <w:spacing w:val="-4"/>
        </w:rPr>
        <w:t xml:space="preserve"> </w:t>
      </w:r>
      <w:r>
        <w:t>c</w:t>
      </w:r>
      <w:proofErr w:type="gramEnd"/>
      <w:r>
        <w:t>)</w:t>
      </w:r>
      <w:r>
        <w:rPr>
          <w:spacing w:val="-41"/>
        </w:rPr>
        <w:t xml:space="preserve"> </w:t>
      </w:r>
      <w:r>
        <w:t>If</w:t>
      </w:r>
      <w:r>
        <w:rPr>
          <w:spacing w:val="-3"/>
        </w:rPr>
        <w:t xml:space="preserve"> </w:t>
      </w:r>
      <w:r>
        <w:t>an</w:t>
      </w:r>
      <w:r>
        <w:rPr>
          <w:spacing w:val="-3"/>
        </w:rPr>
        <w:t xml:space="preserve"> </w:t>
      </w:r>
      <w:r>
        <w:t>accessory</w:t>
      </w:r>
      <w:r>
        <w:rPr>
          <w:spacing w:val="-3"/>
        </w:rPr>
        <w:t xml:space="preserve"> </w:t>
      </w:r>
      <w:r>
        <w:t>dwelling</w:t>
      </w:r>
      <w:r>
        <w:rPr>
          <w:spacing w:val="-3"/>
        </w:rPr>
        <w:t xml:space="preserve"> </w:t>
      </w:r>
      <w:r>
        <w:t>unit</w:t>
      </w:r>
      <w:r>
        <w:rPr>
          <w:spacing w:val="-3"/>
        </w:rPr>
        <w:t xml:space="preserve"> </w:t>
      </w:r>
      <w:r>
        <w:t>is</w:t>
      </w:r>
      <w:r>
        <w:rPr>
          <w:spacing w:val="-3"/>
        </w:rPr>
        <w:t xml:space="preserve"> </w:t>
      </w:r>
      <w:r>
        <w:t>connected</w:t>
      </w:r>
      <w:r>
        <w:rPr>
          <w:spacing w:val="-3"/>
        </w:rPr>
        <w:t xml:space="preserve"> </w:t>
      </w:r>
      <w:r>
        <w:t>to</w:t>
      </w:r>
      <w:r>
        <w:rPr>
          <w:spacing w:val="-3"/>
        </w:rPr>
        <w:t xml:space="preserve"> </w:t>
      </w:r>
      <w:r>
        <w:t>a</w:t>
      </w:r>
      <w:r>
        <w:rPr>
          <w:spacing w:val="-3"/>
        </w:rPr>
        <w:t xml:space="preserve"> </w:t>
      </w:r>
      <w:r>
        <w:t>public,</w:t>
      </w:r>
      <w:r>
        <w:rPr>
          <w:spacing w:val="-3"/>
        </w:rPr>
        <w:t xml:space="preserve"> </w:t>
      </w:r>
      <w:r>
        <w:t>special</w:t>
      </w:r>
      <w:r>
        <w:rPr>
          <w:spacing w:val="-3"/>
        </w:rPr>
        <w:t xml:space="preserve"> </w:t>
      </w:r>
      <w:r>
        <w:t>district</w:t>
      </w:r>
      <w:r>
        <w:rPr>
          <w:spacing w:val="-3"/>
        </w:rPr>
        <w:t xml:space="preserve"> </w:t>
      </w:r>
      <w:r>
        <w:t>or</w:t>
      </w:r>
      <w:r>
        <w:rPr>
          <w:spacing w:val="-3"/>
        </w:rPr>
        <w:t xml:space="preserve"> </w:t>
      </w:r>
      <w:r>
        <w:t>other centrally managed water system, proof of adequate service to support any</w:t>
      </w:r>
    </w:p>
    <w:p w14:paraId="30E7F628" w14:textId="77777777" w:rsidR="007A5D5B" w:rsidRDefault="00000000">
      <w:pPr>
        <w:pStyle w:val="BodyText"/>
        <w:spacing w:line="213" w:lineRule="auto"/>
        <w:ind w:left="1199" w:right="430"/>
      </w:pPr>
      <w:r>
        <w:t>additional</w:t>
      </w:r>
      <w:r>
        <w:rPr>
          <w:spacing w:val="-3"/>
        </w:rPr>
        <w:t xml:space="preserve"> </w:t>
      </w:r>
      <w:r>
        <w:t>ﬂow</w:t>
      </w:r>
      <w:r>
        <w:rPr>
          <w:spacing w:val="-3"/>
        </w:rPr>
        <w:t xml:space="preserve"> </w:t>
      </w:r>
      <w:r>
        <w:t>created</w:t>
      </w:r>
      <w:r>
        <w:rPr>
          <w:spacing w:val="-3"/>
        </w:rPr>
        <w:t xml:space="preserve"> </w:t>
      </w:r>
      <w:r>
        <w:t>by</w:t>
      </w:r>
      <w:r>
        <w:rPr>
          <w:spacing w:val="-3"/>
        </w:rPr>
        <w:t xml:space="preserve"> </w:t>
      </w:r>
      <w:r>
        <w:t>the</w:t>
      </w:r>
      <w:r>
        <w:rPr>
          <w:spacing w:val="-3"/>
        </w:rPr>
        <w:t xml:space="preserve"> </w:t>
      </w:r>
      <w:r>
        <w:t>unit,</w:t>
      </w:r>
      <w:r>
        <w:rPr>
          <w:spacing w:val="-3"/>
        </w:rPr>
        <w:t xml:space="preserve"> </w:t>
      </w:r>
      <w:r>
        <w:t>proof</w:t>
      </w:r>
      <w:r>
        <w:rPr>
          <w:spacing w:val="-3"/>
        </w:rPr>
        <w:t xml:space="preserve"> </w:t>
      </w:r>
      <w:r>
        <w:t>of</w:t>
      </w:r>
      <w:r>
        <w:rPr>
          <w:spacing w:val="-3"/>
        </w:rPr>
        <w:t xml:space="preserve"> </w:t>
      </w:r>
      <w:r>
        <w:t>payment</w:t>
      </w:r>
      <w:r>
        <w:rPr>
          <w:spacing w:val="-3"/>
        </w:rPr>
        <w:t xml:space="preserve"> </w:t>
      </w:r>
      <w:r>
        <w:t>for</w:t>
      </w:r>
      <w:r>
        <w:rPr>
          <w:spacing w:val="-3"/>
        </w:rPr>
        <w:t xml:space="preserve"> </w:t>
      </w:r>
      <w:r>
        <w:t>the</w:t>
      </w:r>
      <w:r>
        <w:rPr>
          <w:spacing w:val="-3"/>
        </w:rPr>
        <w:t xml:space="preserve"> </w:t>
      </w:r>
      <w:r>
        <w:t>connection</w:t>
      </w:r>
      <w:r>
        <w:rPr>
          <w:spacing w:val="-3"/>
        </w:rPr>
        <w:t xml:space="preserve"> </w:t>
      </w:r>
      <w:r>
        <w:t>and</w:t>
      </w:r>
      <w:r>
        <w:rPr>
          <w:spacing w:val="-3"/>
        </w:rPr>
        <w:t xml:space="preserve"> </w:t>
      </w:r>
      <w:r>
        <w:t>the</w:t>
      </w:r>
      <w:r>
        <w:rPr>
          <w:spacing w:val="-3"/>
        </w:rPr>
        <w:t xml:space="preserve"> </w:t>
      </w:r>
      <w:r>
        <w:t>volume and supply of water required for the unit; and</w:t>
      </w:r>
    </w:p>
    <w:p w14:paraId="4DDB1DDE" w14:textId="77777777" w:rsidR="007A5D5B" w:rsidRDefault="00000000">
      <w:pPr>
        <w:pStyle w:val="BodyText"/>
        <w:spacing w:before="287" w:line="213" w:lineRule="auto"/>
        <w:ind w:left="1199" w:right="430"/>
      </w:pPr>
      <w:proofErr w:type="gramStart"/>
      <w:r>
        <w:t>(</w:t>
      </w:r>
      <w:r>
        <w:rPr>
          <w:spacing w:val="-3"/>
        </w:rPr>
        <w:t xml:space="preserve"> </w:t>
      </w:r>
      <w:r>
        <w:t>d</w:t>
      </w:r>
      <w:proofErr w:type="gramEnd"/>
      <w:r>
        <w:t>)</w:t>
      </w:r>
      <w:r>
        <w:rPr>
          <w:spacing w:val="80"/>
        </w:rPr>
        <w:t xml:space="preserve"> </w:t>
      </w:r>
      <w:r>
        <w:t>If</w:t>
      </w:r>
      <w:r>
        <w:rPr>
          <w:spacing w:val="-3"/>
        </w:rPr>
        <w:t xml:space="preserve"> </w:t>
      </w:r>
      <w:r>
        <w:t>an</w:t>
      </w:r>
      <w:r>
        <w:rPr>
          <w:spacing w:val="-3"/>
        </w:rPr>
        <w:t xml:space="preserve"> </w:t>
      </w:r>
      <w:r>
        <w:t>accessory</w:t>
      </w:r>
      <w:r>
        <w:rPr>
          <w:spacing w:val="-3"/>
        </w:rPr>
        <w:t xml:space="preserve"> </w:t>
      </w:r>
      <w:r>
        <w:t>dwelling</w:t>
      </w:r>
      <w:r>
        <w:rPr>
          <w:spacing w:val="-3"/>
        </w:rPr>
        <w:t xml:space="preserve"> </w:t>
      </w:r>
      <w:r>
        <w:t>unit</w:t>
      </w:r>
      <w:r>
        <w:rPr>
          <w:spacing w:val="-3"/>
        </w:rPr>
        <w:t xml:space="preserve"> </w:t>
      </w:r>
      <w:r>
        <w:t>is</w:t>
      </w:r>
      <w:r>
        <w:rPr>
          <w:spacing w:val="-3"/>
        </w:rPr>
        <w:t xml:space="preserve"> </w:t>
      </w:r>
      <w:r>
        <w:t>connected</w:t>
      </w:r>
      <w:r>
        <w:rPr>
          <w:spacing w:val="-3"/>
        </w:rPr>
        <w:t xml:space="preserve"> </w:t>
      </w:r>
      <w:r>
        <w:t>to</w:t>
      </w:r>
      <w:r>
        <w:rPr>
          <w:spacing w:val="-3"/>
        </w:rPr>
        <w:t xml:space="preserve"> </w:t>
      </w:r>
      <w:r>
        <w:t>a</w:t>
      </w:r>
      <w:r>
        <w:rPr>
          <w:spacing w:val="-3"/>
        </w:rPr>
        <w:t xml:space="preserve"> </w:t>
      </w:r>
      <w:r>
        <w:t>well,</w:t>
      </w:r>
      <w:r>
        <w:rPr>
          <w:spacing w:val="-3"/>
        </w:rPr>
        <w:t xml:space="preserve"> </w:t>
      </w:r>
      <w:r>
        <w:t>proof</w:t>
      </w:r>
      <w:r>
        <w:rPr>
          <w:spacing w:val="-3"/>
        </w:rPr>
        <w:t xml:space="preserve"> </w:t>
      </w:r>
      <w:r>
        <w:t>of</w:t>
      </w:r>
      <w:r>
        <w:rPr>
          <w:spacing w:val="-3"/>
        </w:rPr>
        <w:t xml:space="preserve"> </w:t>
      </w:r>
      <w:r>
        <w:t>access</w:t>
      </w:r>
      <w:r>
        <w:rPr>
          <w:spacing w:val="-3"/>
        </w:rPr>
        <w:t xml:space="preserve"> </w:t>
      </w:r>
      <w:r>
        <w:t>to</w:t>
      </w:r>
      <w:r>
        <w:rPr>
          <w:spacing w:val="-3"/>
        </w:rPr>
        <w:t xml:space="preserve"> </w:t>
      </w:r>
      <w:r>
        <w:t>potable</w:t>
      </w:r>
      <w:r>
        <w:rPr>
          <w:spacing w:val="-3"/>
        </w:rPr>
        <w:t xml:space="preserve"> </w:t>
      </w:r>
      <w:r>
        <w:t>water, including the standards outlined in 01-672 C.M.R. Ch. 10 Â§ 10.25(J), Land Use Districts and Standards, as may be amended.</w:t>
      </w:r>
      <w:r>
        <w:rPr>
          <w:spacing w:val="-1"/>
        </w:rPr>
        <w:t xml:space="preserve"> </w:t>
      </w:r>
      <w:r>
        <w:t>Any test of an existing well or proposed well must indicate that the water supply is potable and acceptable for domestic use.</w:t>
      </w:r>
    </w:p>
    <w:p w14:paraId="6A15B679" w14:textId="77777777" w:rsidR="007A5D5B" w:rsidRDefault="00000000">
      <w:pPr>
        <w:pStyle w:val="BodyText"/>
        <w:spacing w:before="4"/>
        <w:rPr>
          <w:sz w:val="18"/>
        </w:rPr>
      </w:pPr>
      <w:r>
        <w:rPr>
          <w:noProof/>
        </w:rPr>
        <w:drawing>
          <wp:anchor distT="0" distB="0" distL="0" distR="0" simplePos="0" relativeHeight="487589888" behindDoc="1" locked="0" layoutInCell="1" allowOverlap="1" wp14:anchorId="2D3205AA" wp14:editId="73100C78">
            <wp:simplePos x="0" y="0"/>
            <wp:positionH relativeFrom="page">
              <wp:posOffset>856488</wp:posOffset>
            </wp:positionH>
            <wp:positionV relativeFrom="paragraph">
              <wp:posOffset>171984</wp:posOffset>
            </wp:positionV>
            <wp:extent cx="6361176" cy="6559296"/>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cstate="print"/>
                    <a:stretch>
                      <a:fillRect/>
                    </a:stretch>
                  </pic:blipFill>
                  <pic:spPr>
                    <a:xfrm>
                      <a:off x="0" y="0"/>
                      <a:ext cx="6361176" cy="6559296"/>
                    </a:xfrm>
                    <a:prstGeom prst="rect">
                      <a:avLst/>
                    </a:prstGeom>
                  </pic:spPr>
                </pic:pic>
              </a:graphicData>
            </a:graphic>
          </wp:anchor>
        </w:drawing>
      </w:r>
    </w:p>
    <w:p w14:paraId="5E061E37" w14:textId="77777777" w:rsidR="007A5D5B" w:rsidRDefault="007A5D5B">
      <w:pPr>
        <w:rPr>
          <w:sz w:val="18"/>
        </w:rPr>
        <w:sectPr w:rsidR="007A5D5B" w:rsidSect="001E6872">
          <w:pgSz w:w="12600" w:h="16200"/>
          <w:pgMar w:top="1300" w:right="480" w:bottom="280" w:left="820" w:header="720" w:footer="720" w:gutter="0"/>
          <w:cols w:space="720"/>
        </w:sectPr>
      </w:pPr>
    </w:p>
    <w:p w14:paraId="2BC21127" w14:textId="77777777" w:rsidR="007A5D5B" w:rsidRDefault="00000000">
      <w:pPr>
        <w:pStyle w:val="ListParagraph"/>
        <w:numPr>
          <w:ilvl w:val="0"/>
          <w:numId w:val="1"/>
        </w:numPr>
        <w:tabs>
          <w:tab w:val="left" w:pos="1467"/>
        </w:tabs>
        <w:spacing w:before="40" w:line="213" w:lineRule="auto"/>
        <w:ind w:right="1472" w:firstLine="0"/>
        <w:rPr>
          <w:sz w:val="24"/>
        </w:rPr>
      </w:pPr>
      <w:r>
        <w:rPr>
          <w:noProof/>
        </w:rPr>
        <w:lastRenderedPageBreak/>
        <w:drawing>
          <wp:anchor distT="0" distB="0" distL="0" distR="0" simplePos="0" relativeHeight="487514112" behindDoc="1" locked="0" layoutInCell="1" allowOverlap="1" wp14:anchorId="49BB3CE6" wp14:editId="2F1C0D36">
            <wp:simplePos x="0" y="0"/>
            <wp:positionH relativeFrom="page">
              <wp:posOffset>0</wp:posOffset>
            </wp:positionH>
            <wp:positionV relativeFrom="page">
              <wp:posOffset>0</wp:posOffset>
            </wp:positionV>
            <wp:extent cx="8001000" cy="10287000"/>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7" cstate="print"/>
                    <a:stretch>
                      <a:fillRect/>
                    </a:stretch>
                  </pic:blipFill>
                  <pic:spPr>
                    <a:xfrm>
                      <a:off x="0" y="0"/>
                      <a:ext cx="8001000" cy="10287000"/>
                    </a:xfrm>
                    <a:prstGeom prst="rect">
                      <a:avLst/>
                    </a:prstGeom>
                  </pic:spPr>
                </pic:pic>
              </a:graphicData>
            </a:graphic>
          </wp:anchor>
        </w:drawing>
      </w:r>
      <w:r>
        <w:rPr>
          <w:sz w:val="24"/>
        </w:rPr>
        <w:t>If a housing unit is connected to a public, special district or other comparable sewer</w:t>
      </w:r>
      <w:r>
        <w:rPr>
          <w:spacing w:val="-4"/>
          <w:sz w:val="24"/>
        </w:rPr>
        <w:t xml:space="preserve"> </w:t>
      </w:r>
      <w:r>
        <w:rPr>
          <w:sz w:val="24"/>
        </w:rPr>
        <w:t>system,</w:t>
      </w:r>
      <w:r>
        <w:rPr>
          <w:spacing w:val="-4"/>
          <w:sz w:val="24"/>
        </w:rPr>
        <w:t xml:space="preserve"> </w:t>
      </w:r>
      <w:r>
        <w:rPr>
          <w:sz w:val="24"/>
        </w:rPr>
        <w:t>proof</w:t>
      </w:r>
      <w:r>
        <w:rPr>
          <w:spacing w:val="-4"/>
          <w:sz w:val="24"/>
        </w:rPr>
        <w:t xml:space="preserve"> </w:t>
      </w:r>
      <w:r>
        <w:rPr>
          <w:sz w:val="24"/>
        </w:rPr>
        <w:t>of</w:t>
      </w:r>
      <w:r>
        <w:rPr>
          <w:spacing w:val="-4"/>
          <w:sz w:val="24"/>
        </w:rPr>
        <w:t xml:space="preserve"> </w:t>
      </w:r>
      <w:r>
        <w:rPr>
          <w:sz w:val="24"/>
        </w:rPr>
        <w:t>adequate</w:t>
      </w:r>
      <w:r>
        <w:rPr>
          <w:spacing w:val="-4"/>
          <w:sz w:val="24"/>
        </w:rPr>
        <w:t xml:space="preserve"> </w:t>
      </w:r>
      <w:r>
        <w:rPr>
          <w:sz w:val="24"/>
        </w:rPr>
        <w:t>service</w:t>
      </w:r>
      <w:r>
        <w:rPr>
          <w:spacing w:val="-4"/>
          <w:sz w:val="24"/>
        </w:rPr>
        <w:t xml:space="preserve"> </w:t>
      </w:r>
      <w:r>
        <w:rPr>
          <w:sz w:val="24"/>
        </w:rPr>
        <w:t>to</w:t>
      </w:r>
      <w:r>
        <w:rPr>
          <w:spacing w:val="-4"/>
          <w:sz w:val="24"/>
        </w:rPr>
        <w:t xml:space="preserve"> </w:t>
      </w:r>
      <w:r>
        <w:rPr>
          <w:sz w:val="24"/>
        </w:rPr>
        <w:t>support</w:t>
      </w:r>
      <w:r>
        <w:rPr>
          <w:spacing w:val="-4"/>
          <w:sz w:val="24"/>
        </w:rPr>
        <w:t xml:space="preserve"> </w:t>
      </w:r>
      <w:r>
        <w:rPr>
          <w:sz w:val="24"/>
        </w:rPr>
        <w:t>any</w:t>
      </w:r>
      <w:r>
        <w:rPr>
          <w:spacing w:val="-4"/>
          <w:sz w:val="24"/>
        </w:rPr>
        <w:t xml:space="preserve"> </w:t>
      </w:r>
      <w:r>
        <w:rPr>
          <w:sz w:val="24"/>
        </w:rPr>
        <w:t>additional</w:t>
      </w:r>
      <w:r>
        <w:rPr>
          <w:spacing w:val="-4"/>
          <w:sz w:val="24"/>
        </w:rPr>
        <w:t xml:space="preserve"> </w:t>
      </w:r>
      <w:r>
        <w:rPr>
          <w:sz w:val="24"/>
        </w:rPr>
        <w:t>ﬂow</w:t>
      </w:r>
      <w:r>
        <w:rPr>
          <w:spacing w:val="-4"/>
          <w:sz w:val="24"/>
        </w:rPr>
        <w:t xml:space="preserve"> </w:t>
      </w:r>
      <w:r>
        <w:rPr>
          <w:sz w:val="24"/>
        </w:rPr>
        <w:t>created</w:t>
      </w:r>
      <w:r>
        <w:rPr>
          <w:spacing w:val="-4"/>
          <w:sz w:val="24"/>
        </w:rPr>
        <w:t xml:space="preserve"> </w:t>
      </w:r>
      <w:r>
        <w:rPr>
          <w:sz w:val="24"/>
        </w:rPr>
        <w:t xml:space="preserve">by the unit and proof of payment for the connection to the sewer </w:t>
      </w:r>
      <w:proofErr w:type="gramStart"/>
      <w:r>
        <w:rPr>
          <w:sz w:val="24"/>
        </w:rPr>
        <w:t>system;</w:t>
      </w:r>
      <w:proofErr w:type="gramEnd"/>
    </w:p>
    <w:p w14:paraId="4F18D198" w14:textId="77777777" w:rsidR="007A5D5B" w:rsidRDefault="00000000">
      <w:pPr>
        <w:pStyle w:val="ListParagraph"/>
        <w:numPr>
          <w:ilvl w:val="0"/>
          <w:numId w:val="1"/>
        </w:numPr>
        <w:tabs>
          <w:tab w:val="left" w:pos="1467"/>
        </w:tabs>
        <w:spacing w:before="287" w:line="213" w:lineRule="auto"/>
        <w:ind w:right="1490" w:firstLine="0"/>
        <w:rPr>
          <w:sz w:val="24"/>
        </w:rPr>
      </w:pPr>
      <w:r>
        <w:rPr>
          <w:sz w:val="24"/>
        </w:rPr>
        <w:t>If a housing unit is connected to a septic system, proof of adequate sewage disposal for subsurface wastewater. Tue septic system must be veriﬁed as adequate</w:t>
      </w:r>
      <w:r>
        <w:rPr>
          <w:spacing w:val="-4"/>
          <w:sz w:val="24"/>
        </w:rPr>
        <w:t xml:space="preserve"> </w:t>
      </w:r>
      <w:r>
        <w:rPr>
          <w:sz w:val="24"/>
        </w:rPr>
        <w:t>by</w:t>
      </w:r>
      <w:r>
        <w:rPr>
          <w:spacing w:val="-4"/>
          <w:sz w:val="24"/>
        </w:rPr>
        <w:t xml:space="preserve"> </w:t>
      </w:r>
      <w:r>
        <w:rPr>
          <w:sz w:val="24"/>
        </w:rPr>
        <w:t>the</w:t>
      </w:r>
      <w:r>
        <w:rPr>
          <w:spacing w:val="-4"/>
          <w:sz w:val="24"/>
        </w:rPr>
        <w:t xml:space="preserve"> </w:t>
      </w:r>
      <w:r>
        <w:rPr>
          <w:sz w:val="24"/>
        </w:rPr>
        <w:t>Local</w:t>
      </w:r>
      <w:r>
        <w:rPr>
          <w:spacing w:val="-4"/>
          <w:sz w:val="24"/>
        </w:rPr>
        <w:t xml:space="preserve"> </w:t>
      </w:r>
      <w:r>
        <w:rPr>
          <w:sz w:val="24"/>
        </w:rPr>
        <w:t>Plumbing</w:t>
      </w:r>
      <w:r>
        <w:rPr>
          <w:spacing w:val="-4"/>
          <w:sz w:val="24"/>
        </w:rPr>
        <w:t xml:space="preserve"> </w:t>
      </w:r>
      <w:r>
        <w:rPr>
          <w:sz w:val="24"/>
        </w:rPr>
        <w:t>Inspector</w:t>
      </w:r>
      <w:r>
        <w:rPr>
          <w:spacing w:val="-4"/>
          <w:sz w:val="24"/>
        </w:rPr>
        <w:t xml:space="preserve"> </w:t>
      </w:r>
      <w:r>
        <w:rPr>
          <w:sz w:val="24"/>
        </w:rPr>
        <w:t>pursuant</w:t>
      </w:r>
      <w:r>
        <w:rPr>
          <w:spacing w:val="-4"/>
          <w:sz w:val="24"/>
        </w:rPr>
        <w:t xml:space="preserve"> </w:t>
      </w:r>
      <w:r>
        <w:rPr>
          <w:sz w:val="24"/>
        </w:rPr>
        <w:t>to</w:t>
      </w:r>
      <w:r>
        <w:rPr>
          <w:spacing w:val="-4"/>
          <w:sz w:val="24"/>
        </w:rPr>
        <w:t xml:space="preserve"> </w:t>
      </w:r>
      <w:r>
        <w:rPr>
          <w:sz w:val="24"/>
        </w:rPr>
        <w:t>30-A</w:t>
      </w:r>
      <w:r>
        <w:rPr>
          <w:spacing w:val="-4"/>
          <w:sz w:val="24"/>
        </w:rPr>
        <w:t xml:space="preserve"> </w:t>
      </w:r>
      <w:r>
        <w:rPr>
          <w:sz w:val="24"/>
        </w:rPr>
        <w:t>M.R.S.</w:t>
      </w:r>
      <w:r>
        <w:rPr>
          <w:spacing w:val="-4"/>
          <w:sz w:val="24"/>
        </w:rPr>
        <w:t xml:space="preserve"> </w:t>
      </w:r>
      <w:r>
        <w:rPr>
          <w:sz w:val="24"/>
        </w:rPr>
        <w:t>§</w:t>
      </w:r>
      <w:r>
        <w:rPr>
          <w:spacing w:val="-4"/>
          <w:sz w:val="24"/>
        </w:rPr>
        <w:t xml:space="preserve"> </w:t>
      </w:r>
      <w:r>
        <w:rPr>
          <w:sz w:val="24"/>
        </w:rPr>
        <w:t>4221,</w:t>
      </w:r>
      <w:r>
        <w:rPr>
          <w:spacing w:val="-4"/>
          <w:sz w:val="24"/>
        </w:rPr>
        <w:t xml:space="preserve"> </w:t>
      </w:r>
      <w:r>
        <w:rPr>
          <w:sz w:val="24"/>
        </w:rPr>
        <w:t>as</w:t>
      </w:r>
      <w:r>
        <w:rPr>
          <w:spacing w:val="-4"/>
          <w:sz w:val="24"/>
        </w:rPr>
        <w:t xml:space="preserve"> </w:t>
      </w:r>
      <w:proofErr w:type="gramStart"/>
      <w:r>
        <w:rPr>
          <w:sz w:val="24"/>
        </w:rPr>
        <w:t>may</w:t>
      </w:r>
      <w:proofErr w:type="gramEnd"/>
    </w:p>
    <w:p w14:paraId="062D988D" w14:textId="77777777" w:rsidR="007A5D5B" w:rsidRDefault="00000000">
      <w:pPr>
        <w:pStyle w:val="BodyText"/>
        <w:spacing w:line="213" w:lineRule="auto"/>
        <w:ind w:left="1123" w:right="872"/>
      </w:pPr>
      <w:r>
        <w:t>be</w:t>
      </w:r>
      <w:r>
        <w:rPr>
          <w:spacing w:val="-5"/>
        </w:rPr>
        <w:t xml:space="preserve"> </w:t>
      </w:r>
      <w:r>
        <w:t>amended.</w:t>
      </w:r>
      <w:r>
        <w:rPr>
          <w:spacing w:val="-5"/>
        </w:rPr>
        <w:t xml:space="preserve"> </w:t>
      </w:r>
      <w:r>
        <w:t>Plans</w:t>
      </w:r>
      <w:r>
        <w:rPr>
          <w:spacing w:val="-5"/>
        </w:rPr>
        <w:t xml:space="preserve"> </w:t>
      </w:r>
      <w:r>
        <w:t>for</w:t>
      </w:r>
      <w:r>
        <w:rPr>
          <w:spacing w:val="-5"/>
        </w:rPr>
        <w:t xml:space="preserve"> </w:t>
      </w:r>
      <w:r>
        <w:t>subsurface</w:t>
      </w:r>
      <w:r>
        <w:rPr>
          <w:spacing w:val="-5"/>
        </w:rPr>
        <w:t xml:space="preserve"> </w:t>
      </w:r>
      <w:r>
        <w:t>wastewater</w:t>
      </w:r>
      <w:r>
        <w:rPr>
          <w:spacing w:val="-5"/>
        </w:rPr>
        <w:t xml:space="preserve"> </w:t>
      </w:r>
      <w:r>
        <w:t>disposal</w:t>
      </w:r>
      <w:r>
        <w:rPr>
          <w:spacing w:val="-5"/>
        </w:rPr>
        <w:t xml:space="preserve"> </w:t>
      </w:r>
      <w:r>
        <w:t>must</w:t>
      </w:r>
      <w:r>
        <w:rPr>
          <w:spacing w:val="-5"/>
        </w:rPr>
        <w:t xml:space="preserve"> </w:t>
      </w:r>
      <w:r>
        <w:t>be</w:t>
      </w:r>
      <w:r>
        <w:rPr>
          <w:spacing w:val="-5"/>
        </w:rPr>
        <w:t xml:space="preserve"> </w:t>
      </w:r>
      <w:r>
        <w:t>prepared</w:t>
      </w:r>
      <w:r>
        <w:rPr>
          <w:spacing w:val="-5"/>
        </w:rPr>
        <w:t xml:space="preserve"> </w:t>
      </w:r>
      <w:r>
        <w:t>by</w:t>
      </w:r>
      <w:r>
        <w:rPr>
          <w:spacing w:val="-5"/>
        </w:rPr>
        <w:t xml:space="preserve"> </w:t>
      </w:r>
      <w:r>
        <w:t>a</w:t>
      </w:r>
      <w:r>
        <w:rPr>
          <w:spacing w:val="-5"/>
        </w:rPr>
        <w:t xml:space="preserve"> </w:t>
      </w:r>
      <w:r>
        <w:t xml:space="preserve">licensed site evaluator in accordance with 10-144 C.M.R. Ch. 241, Subsurface Wastewater Disposal </w:t>
      </w:r>
      <w:proofErr w:type="gramStart"/>
      <w:r>
        <w:t>Rules;</w:t>
      </w:r>
      <w:proofErr w:type="gramEnd"/>
    </w:p>
    <w:p w14:paraId="1E421505" w14:textId="77777777" w:rsidR="007A5D5B" w:rsidRDefault="00000000">
      <w:pPr>
        <w:pStyle w:val="BodyText"/>
        <w:spacing w:before="286" w:line="213" w:lineRule="auto"/>
        <w:ind w:left="1123" w:right="1326"/>
      </w:pPr>
      <w:proofErr w:type="gramStart"/>
      <w:r>
        <w:t>( c</w:t>
      </w:r>
      <w:proofErr w:type="gramEnd"/>
      <w:r>
        <w:t>)</w:t>
      </w:r>
      <w:r>
        <w:rPr>
          <w:spacing w:val="-38"/>
        </w:rPr>
        <w:t xml:space="preserve"> </w:t>
      </w:r>
      <w:r>
        <w:t>If a housing unit is connected to a public, special district or other centrally managed</w:t>
      </w:r>
      <w:r>
        <w:rPr>
          <w:spacing w:val="-4"/>
        </w:rPr>
        <w:t xml:space="preserve"> </w:t>
      </w:r>
      <w:r>
        <w:t>water</w:t>
      </w:r>
      <w:r>
        <w:rPr>
          <w:spacing w:val="-4"/>
        </w:rPr>
        <w:t xml:space="preserve"> </w:t>
      </w:r>
      <w:r>
        <w:t>system,</w:t>
      </w:r>
      <w:r>
        <w:rPr>
          <w:spacing w:val="-4"/>
        </w:rPr>
        <w:t xml:space="preserve"> </w:t>
      </w:r>
      <w:r>
        <w:t>proof</w:t>
      </w:r>
      <w:r>
        <w:rPr>
          <w:spacing w:val="-4"/>
        </w:rPr>
        <w:t xml:space="preserve"> </w:t>
      </w:r>
      <w:r>
        <w:t>of</w:t>
      </w:r>
      <w:r>
        <w:rPr>
          <w:spacing w:val="-4"/>
        </w:rPr>
        <w:t xml:space="preserve"> </w:t>
      </w:r>
      <w:r>
        <w:t>adequate</w:t>
      </w:r>
      <w:r>
        <w:rPr>
          <w:spacing w:val="-4"/>
        </w:rPr>
        <w:t xml:space="preserve"> </w:t>
      </w:r>
      <w:r>
        <w:t>service</w:t>
      </w:r>
      <w:r>
        <w:rPr>
          <w:spacing w:val="-4"/>
        </w:rPr>
        <w:t xml:space="preserve"> </w:t>
      </w:r>
      <w:r>
        <w:t>to</w:t>
      </w:r>
      <w:r>
        <w:rPr>
          <w:spacing w:val="-4"/>
        </w:rPr>
        <w:t xml:space="preserve"> </w:t>
      </w:r>
      <w:r>
        <w:t>support</w:t>
      </w:r>
      <w:r>
        <w:rPr>
          <w:spacing w:val="-4"/>
        </w:rPr>
        <w:t xml:space="preserve"> </w:t>
      </w:r>
      <w:r>
        <w:t>any</w:t>
      </w:r>
      <w:r>
        <w:rPr>
          <w:spacing w:val="-4"/>
        </w:rPr>
        <w:t xml:space="preserve"> </w:t>
      </w:r>
      <w:r>
        <w:t>additional</w:t>
      </w:r>
      <w:r>
        <w:rPr>
          <w:spacing w:val="-4"/>
        </w:rPr>
        <w:t xml:space="preserve"> </w:t>
      </w:r>
      <w:r>
        <w:t>ﬂow created by the unit, proof of payment for the connection and the volume and supply of water required for the unit; and</w:t>
      </w:r>
    </w:p>
    <w:p w14:paraId="682D1258" w14:textId="77777777" w:rsidR="007A5D5B" w:rsidRDefault="00000000">
      <w:pPr>
        <w:pStyle w:val="BodyText"/>
        <w:spacing w:before="287" w:line="213" w:lineRule="auto"/>
        <w:ind w:left="1123" w:right="1050"/>
      </w:pPr>
      <w:proofErr w:type="gramStart"/>
      <w:r>
        <w:t>( d</w:t>
      </w:r>
      <w:proofErr w:type="gramEnd"/>
      <w:r>
        <w:t>)</w:t>
      </w:r>
      <w:r>
        <w:rPr>
          <w:spacing w:val="80"/>
        </w:rPr>
        <w:t xml:space="preserve"> </w:t>
      </w:r>
      <w:r>
        <w:t>If a housing unit is connected to a well, proof of access to potable water, including</w:t>
      </w:r>
      <w:r>
        <w:rPr>
          <w:spacing w:val="-3"/>
        </w:rPr>
        <w:t xml:space="preserve"> </w:t>
      </w:r>
      <w:r>
        <w:t>the</w:t>
      </w:r>
      <w:r>
        <w:rPr>
          <w:spacing w:val="-3"/>
        </w:rPr>
        <w:t xml:space="preserve"> </w:t>
      </w:r>
      <w:r>
        <w:t>standards</w:t>
      </w:r>
      <w:r>
        <w:rPr>
          <w:spacing w:val="-3"/>
        </w:rPr>
        <w:t xml:space="preserve"> </w:t>
      </w:r>
      <w:r>
        <w:t>outlined</w:t>
      </w:r>
      <w:r>
        <w:rPr>
          <w:spacing w:val="-3"/>
        </w:rPr>
        <w:t xml:space="preserve"> </w:t>
      </w:r>
      <w:r>
        <w:t>in</w:t>
      </w:r>
      <w:r>
        <w:rPr>
          <w:spacing w:val="-3"/>
        </w:rPr>
        <w:t xml:space="preserve"> </w:t>
      </w:r>
      <w:r>
        <w:t>01-672</w:t>
      </w:r>
      <w:r>
        <w:rPr>
          <w:spacing w:val="-3"/>
        </w:rPr>
        <w:t xml:space="preserve"> </w:t>
      </w:r>
      <w:r>
        <w:t>C.M.R.</w:t>
      </w:r>
      <w:r>
        <w:rPr>
          <w:spacing w:val="-3"/>
        </w:rPr>
        <w:t xml:space="preserve"> </w:t>
      </w:r>
      <w:r>
        <w:t>Ch.</w:t>
      </w:r>
      <w:r>
        <w:rPr>
          <w:spacing w:val="-3"/>
        </w:rPr>
        <w:t xml:space="preserve"> </w:t>
      </w:r>
      <w:r>
        <w:t>10</w:t>
      </w:r>
      <w:r>
        <w:rPr>
          <w:spacing w:val="-3"/>
        </w:rPr>
        <w:t xml:space="preserve"> </w:t>
      </w:r>
      <w:r>
        <w:t>§</w:t>
      </w:r>
      <w:r>
        <w:rPr>
          <w:spacing w:val="-3"/>
        </w:rPr>
        <w:t xml:space="preserve"> </w:t>
      </w:r>
      <w:r>
        <w:t>10.25(]),</w:t>
      </w:r>
      <w:r>
        <w:rPr>
          <w:spacing w:val="-3"/>
        </w:rPr>
        <w:t xml:space="preserve"> </w:t>
      </w:r>
      <w:r>
        <w:t>Land</w:t>
      </w:r>
      <w:r>
        <w:rPr>
          <w:spacing w:val="-3"/>
        </w:rPr>
        <w:t xml:space="preserve"> </w:t>
      </w:r>
      <w:r>
        <w:t>Use</w:t>
      </w:r>
      <w:r>
        <w:rPr>
          <w:spacing w:val="-3"/>
        </w:rPr>
        <w:t xml:space="preserve"> </w:t>
      </w:r>
      <w:r>
        <w:t>Districts and Standards, as may be amended. Any test of an existing well or proposed well must indicate that the water supply is potable and acceptable for domestic use.</w:t>
      </w:r>
    </w:p>
    <w:p w14:paraId="24259648" w14:textId="77777777" w:rsidR="007A5D5B" w:rsidRDefault="00000000">
      <w:pPr>
        <w:pStyle w:val="BodyText"/>
        <w:spacing w:before="287" w:line="213" w:lineRule="auto"/>
        <w:ind w:left="1123" w:right="872"/>
      </w:pPr>
      <w:r>
        <w:t>5.</w:t>
      </w:r>
      <w:r>
        <w:rPr>
          <w:spacing w:val="-13"/>
        </w:rPr>
        <w:t xml:space="preserve"> </w:t>
      </w:r>
      <w:r>
        <w:t>At</w:t>
      </w:r>
      <w:r>
        <w:rPr>
          <w:spacing w:val="-5"/>
        </w:rPr>
        <w:t xml:space="preserve"> </w:t>
      </w:r>
      <w:r>
        <w:t>least</w:t>
      </w:r>
      <w:r>
        <w:rPr>
          <w:spacing w:val="-5"/>
        </w:rPr>
        <w:t xml:space="preserve"> </w:t>
      </w:r>
      <w:r>
        <w:t>two</w:t>
      </w:r>
      <w:r>
        <w:rPr>
          <w:spacing w:val="-5"/>
        </w:rPr>
        <w:t xml:space="preserve"> </w:t>
      </w:r>
      <w:r>
        <w:t>oﬀ-street</w:t>
      </w:r>
      <w:r>
        <w:rPr>
          <w:spacing w:val="-5"/>
        </w:rPr>
        <w:t xml:space="preserve"> </w:t>
      </w:r>
      <w:r>
        <w:t>parking</w:t>
      </w:r>
      <w:r>
        <w:rPr>
          <w:spacing w:val="-5"/>
        </w:rPr>
        <w:t xml:space="preserve"> </w:t>
      </w:r>
      <w:r>
        <w:t>spaces</w:t>
      </w:r>
      <w:r>
        <w:rPr>
          <w:spacing w:val="-5"/>
        </w:rPr>
        <w:t xml:space="preserve"> </w:t>
      </w:r>
      <w:r>
        <w:t>for</w:t>
      </w:r>
      <w:r>
        <w:rPr>
          <w:spacing w:val="-5"/>
        </w:rPr>
        <w:t xml:space="preserve"> </w:t>
      </w:r>
      <w:r>
        <w:t>motor</w:t>
      </w:r>
      <w:r>
        <w:rPr>
          <w:spacing w:val="-5"/>
        </w:rPr>
        <w:t xml:space="preserve"> </w:t>
      </w:r>
      <w:r>
        <w:t>vehicles</w:t>
      </w:r>
      <w:r>
        <w:rPr>
          <w:spacing w:val="-5"/>
        </w:rPr>
        <w:t xml:space="preserve"> </w:t>
      </w:r>
      <w:r>
        <w:t>must</w:t>
      </w:r>
      <w:r>
        <w:rPr>
          <w:spacing w:val="-5"/>
        </w:rPr>
        <w:t xml:space="preserve"> </w:t>
      </w:r>
      <w:r>
        <w:t>be</w:t>
      </w:r>
      <w:r>
        <w:rPr>
          <w:spacing w:val="-5"/>
        </w:rPr>
        <w:t xml:space="preserve"> </w:t>
      </w:r>
      <w:r>
        <w:t>provided</w:t>
      </w:r>
      <w:r>
        <w:rPr>
          <w:spacing w:val="-5"/>
        </w:rPr>
        <w:t xml:space="preserve"> </w:t>
      </w:r>
      <w:r>
        <w:t>for</w:t>
      </w:r>
      <w:r>
        <w:rPr>
          <w:spacing w:val="-5"/>
        </w:rPr>
        <w:t xml:space="preserve"> </w:t>
      </w:r>
      <w:r>
        <w:t>every three dwelling units of an aﬀordable housing development.</w:t>
      </w:r>
    </w:p>
    <w:p w14:paraId="5103199A" w14:textId="77777777" w:rsidR="007A5D5B" w:rsidRDefault="00000000">
      <w:pPr>
        <w:pStyle w:val="BodyText"/>
        <w:spacing w:before="259"/>
        <w:ind w:left="431"/>
      </w:pPr>
      <w:r>
        <w:t xml:space="preserve">B. Density </w:t>
      </w:r>
      <w:r>
        <w:rPr>
          <w:spacing w:val="-2"/>
        </w:rPr>
        <w:t>Bonus</w:t>
      </w:r>
    </w:p>
    <w:p w14:paraId="7EFA13CA" w14:textId="77777777" w:rsidR="007A5D5B" w:rsidRDefault="00000000">
      <w:pPr>
        <w:pStyle w:val="BodyText"/>
        <w:spacing w:before="280" w:line="213" w:lineRule="auto"/>
        <w:ind w:left="777" w:right="936"/>
      </w:pPr>
      <w:r>
        <w:t>If</w:t>
      </w:r>
      <w:r>
        <w:rPr>
          <w:spacing w:val="-6"/>
        </w:rPr>
        <w:t xml:space="preserve"> </w:t>
      </w:r>
      <w:r>
        <w:t>the</w:t>
      </w:r>
      <w:r>
        <w:rPr>
          <w:spacing w:val="-6"/>
        </w:rPr>
        <w:t xml:space="preserve"> </w:t>
      </w:r>
      <w:r>
        <w:t>requirements</w:t>
      </w:r>
      <w:r>
        <w:rPr>
          <w:spacing w:val="-6"/>
        </w:rPr>
        <w:t xml:space="preserve"> </w:t>
      </w:r>
      <w:r>
        <w:t>of</w:t>
      </w:r>
      <w:r>
        <w:rPr>
          <w:spacing w:val="-6"/>
        </w:rPr>
        <w:t xml:space="preserve"> </w:t>
      </w:r>
      <w:r>
        <w:t>§15-105(A)</w:t>
      </w:r>
      <w:r>
        <w:rPr>
          <w:spacing w:val="-6"/>
        </w:rPr>
        <w:t xml:space="preserve"> </w:t>
      </w:r>
      <w:r>
        <w:t>are</w:t>
      </w:r>
      <w:r>
        <w:rPr>
          <w:spacing w:val="-6"/>
        </w:rPr>
        <w:t xml:space="preserve"> </w:t>
      </w:r>
      <w:r>
        <w:t>met,</w:t>
      </w:r>
      <w:r>
        <w:rPr>
          <w:spacing w:val="-6"/>
        </w:rPr>
        <w:t xml:space="preserve"> </w:t>
      </w:r>
      <w:r>
        <w:t>the</w:t>
      </w:r>
      <w:r>
        <w:rPr>
          <w:spacing w:val="-6"/>
        </w:rPr>
        <w:t xml:space="preserve"> </w:t>
      </w:r>
      <w:r>
        <w:t>proposed</w:t>
      </w:r>
      <w:r>
        <w:rPr>
          <w:spacing w:val="-6"/>
        </w:rPr>
        <w:t xml:space="preserve"> </w:t>
      </w:r>
      <w:r>
        <w:t>development</w:t>
      </w:r>
      <w:r>
        <w:rPr>
          <w:spacing w:val="-6"/>
        </w:rPr>
        <w:t xml:space="preserve"> </w:t>
      </w:r>
      <w:r>
        <w:t>may</w:t>
      </w:r>
      <w:r>
        <w:rPr>
          <w:spacing w:val="-6"/>
        </w:rPr>
        <w:t xml:space="preserve"> </w:t>
      </w:r>
      <w:r>
        <w:t>have</w:t>
      </w:r>
      <w:r>
        <w:rPr>
          <w:spacing w:val="-6"/>
        </w:rPr>
        <w:t xml:space="preserve"> </w:t>
      </w:r>
      <w:r>
        <w:t>a</w:t>
      </w:r>
      <w:r>
        <w:rPr>
          <w:spacing w:val="-6"/>
        </w:rPr>
        <w:t xml:space="preserve"> </w:t>
      </w:r>
      <w:r>
        <w:t>dwelling unit density of not more than 2.5 times the base density that is otherwise allowed in that location. If fractional results occur when calculating the density bonus, the number of units is rounded down to the nearest whole number.</w:t>
      </w:r>
    </w:p>
    <w:sectPr w:rsidR="007A5D5B">
      <w:pgSz w:w="12600" w:h="16200"/>
      <w:pgMar w:top="1280" w:right="480" w:bottom="280" w:left="8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9A2C0A"/>
    <w:multiLevelType w:val="hybridMultilevel"/>
    <w:tmpl w:val="60F4D74C"/>
    <w:lvl w:ilvl="0" w:tplc="1668EEA4">
      <w:start w:val="1"/>
      <w:numFmt w:val="upperLetter"/>
      <w:lvlText w:val="%1."/>
      <w:lvlJc w:val="left"/>
      <w:pPr>
        <w:ind w:left="810" w:hanging="307"/>
        <w:jc w:val="left"/>
      </w:pPr>
      <w:rPr>
        <w:rFonts w:ascii="Palatino Linotype" w:eastAsia="Palatino Linotype" w:hAnsi="Palatino Linotype" w:cs="Palatino Linotype" w:hint="default"/>
        <w:b w:val="0"/>
        <w:bCs w:val="0"/>
        <w:i w:val="0"/>
        <w:iCs w:val="0"/>
        <w:spacing w:val="0"/>
        <w:w w:val="100"/>
        <w:sz w:val="24"/>
        <w:szCs w:val="24"/>
        <w:lang w:val="en-US" w:eastAsia="en-US" w:bidi="ar-SA"/>
      </w:rPr>
    </w:lvl>
    <w:lvl w:ilvl="1" w:tplc="B00C4140">
      <w:start w:val="1"/>
      <w:numFmt w:val="lowerLetter"/>
      <w:lvlText w:val="(%2)"/>
      <w:lvlJc w:val="left"/>
      <w:pPr>
        <w:ind w:left="1195" w:hanging="346"/>
        <w:jc w:val="left"/>
      </w:pPr>
      <w:rPr>
        <w:rFonts w:ascii="Palatino Linotype" w:eastAsia="Palatino Linotype" w:hAnsi="Palatino Linotype" w:cs="Palatino Linotype" w:hint="default"/>
        <w:b w:val="0"/>
        <w:bCs w:val="0"/>
        <w:i w:val="0"/>
        <w:iCs w:val="0"/>
        <w:spacing w:val="0"/>
        <w:w w:val="100"/>
        <w:sz w:val="24"/>
        <w:szCs w:val="24"/>
        <w:lang w:val="en-US" w:eastAsia="en-US" w:bidi="ar-SA"/>
      </w:rPr>
    </w:lvl>
    <w:lvl w:ilvl="2" w:tplc="C84EF4F6">
      <w:numFmt w:val="bullet"/>
      <w:lvlText w:val="•"/>
      <w:lvlJc w:val="left"/>
      <w:pPr>
        <w:ind w:left="2322" w:hanging="346"/>
      </w:pPr>
      <w:rPr>
        <w:rFonts w:hint="default"/>
        <w:lang w:val="en-US" w:eastAsia="en-US" w:bidi="ar-SA"/>
      </w:rPr>
    </w:lvl>
    <w:lvl w:ilvl="3" w:tplc="331E7CCE">
      <w:numFmt w:val="bullet"/>
      <w:lvlText w:val="•"/>
      <w:lvlJc w:val="left"/>
      <w:pPr>
        <w:ind w:left="3444" w:hanging="346"/>
      </w:pPr>
      <w:rPr>
        <w:rFonts w:hint="default"/>
        <w:lang w:val="en-US" w:eastAsia="en-US" w:bidi="ar-SA"/>
      </w:rPr>
    </w:lvl>
    <w:lvl w:ilvl="4" w:tplc="56CC67A4">
      <w:numFmt w:val="bullet"/>
      <w:lvlText w:val="•"/>
      <w:lvlJc w:val="left"/>
      <w:pPr>
        <w:ind w:left="4566" w:hanging="346"/>
      </w:pPr>
      <w:rPr>
        <w:rFonts w:hint="default"/>
        <w:lang w:val="en-US" w:eastAsia="en-US" w:bidi="ar-SA"/>
      </w:rPr>
    </w:lvl>
    <w:lvl w:ilvl="5" w:tplc="840891F4">
      <w:numFmt w:val="bullet"/>
      <w:lvlText w:val="•"/>
      <w:lvlJc w:val="left"/>
      <w:pPr>
        <w:ind w:left="5688" w:hanging="346"/>
      </w:pPr>
      <w:rPr>
        <w:rFonts w:hint="default"/>
        <w:lang w:val="en-US" w:eastAsia="en-US" w:bidi="ar-SA"/>
      </w:rPr>
    </w:lvl>
    <w:lvl w:ilvl="6" w:tplc="B5E4992E">
      <w:numFmt w:val="bullet"/>
      <w:lvlText w:val="•"/>
      <w:lvlJc w:val="left"/>
      <w:pPr>
        <w:ind w:left="6811" w:hanging="346"/>
      </w:pPr>
      <w:rPr>
        <w:rFonts w:hint="default"/>
        <w:lang w:val="en-US" w:eastAsia="en-US" w:bidi="ar-SA"/>
      </w:rPr>
    </w:lvl>
    <w:lvl w:ilvl="7" w:tplc="0096D35C">
      <w:numFmt w:val="bullet"/>
      <w:lvlText w:val="•"/>
      <w:lvlJc w:val="left"/>
      <w:pPr>
        <w:ind w:left="7933" w:hanging="346"/>
      </w:pPr>
      <w:rPr>
        <w:rFonts w:hint="default"/>
        <w:lang w:val="en-US" w:eastAsia="en-US" w:bidi="ar-SA"/>
      </w:rPr>
    </w:lvl>
    <w:lvl w:ilvl="8" w:tplc="2458CEB4">
      <w:numFmt w:val="bullet"/>
      <w:lvlText w:val="•"/>
      <w:lvlJc w:val="left"/>
      <w:pPr>
        <w:ind w:left="9055" w:hanging="346"/>
      </w:pPr>
      <w:rPr>
        <w:rFonts w:hint="default"/>
        <w:lang w:val="en-US" w:eastAsia="en-US" w:bidi="ar-SA"/>
      </w:rPr>
    </w:lvl>
  </w:abstractNum>
  <w:abstractNum w:abstractNumId="1" w15:restartNumberingAfterBreak="0">
    <w:nsid w:val="32C74144"/>
    <w:multiLevelType w:val="hybridMultilevel"/>
    <w:tmpl w:val="3EEE9802"/>
    <w:lvl w:ilvl="0" w:tplc="17AA23CC">
      <w:numFmt w:val="bullet"/>
      <w:lvlText w:val="•"/>
      <w:lvlJc w:val="left"/>
      <w:pPr>
        <w:ind w:left="277" w:hanging="173"/>
      </w:pPr>
      <w:rPr>
        <w:rFonts w:ascii="Palatino Linotype" w:eastAsia="Palatino Linotype" w:hAnsi="Palatino Linotype" w:cs="Palatino Linotype" w:hint="default"/>
        <w:b w:val="0"/>
        <w:bCs w:val="0"/>
        <w:i w:val="0"/>
        <w:iCs w:val="0"/>
        <w:spacing w:val="0"/>
        <w:w w:val="100"/>
        <w:sz w:val="24"/>
        <w:szCs w:val="24"/>
        <w:lang w:val="en-US" w:eastAsia="en-US" w:bidi="ar-SA"/>
      </w:rPr>
    </w:lvl>
    <w:lvl w:ilvl="1" w:tplc="BC8A8EAE">
      <w:start w:val="3"/>
      <w:numFmt w:val="decimal"/>
      <w:lvlText w:val="%2."/>
      <w:lvlJc w:val="left"/>
      <w:pPr>
        <w:ind w:left="680" w:hanging="354"/>
        <w:jc w:val="left"/>
      </w:pPr>
      <w:rPr>
        <w:rFonts w:ascii="Times New Roman" w:eastAsia="Times New Roman" w:hAnsi="Times New Roman" w:cs="Times New Roman" w:hint="default"/>
        <w:b w:val="0"/>
        <w:bCs w:val="0"/>
        <w:i w:val="0"/>
        <w:iCs w:val="0"/>
        <w:color w:val="385695"/>
        <w:spacing w:val="0"/>
        <w:w w:val="104"/>
        <w:sz w:val="24"/>
        <w:szCs w:val="24"/>
        <w:lang w:val="en-US" w:eastAsia="en-US" w:bidi="ar-SA"/>
      </w:rPr>
    </w:lvl>
    <w:lvl w:ilvl="2" w:tplc="2646AE56">
      <w:numFmt w:val="bullet"/>
      <w:lvlText w:val="•"/>
      <w:lvlJc w:val="left"/>
      <w:pPr>
        <w:ind w:left="1860" w:hanging="354"/>
      </w:pPr>
      <w:rPr>
        <w:rFonts w:hint="default"/>
        <w:lang w:val="en-US" w:eastAsia="en-US" w:bidi="ar-SA"/>
      </w:rPr>
    </w:lvl>
    <w:lvl w:ilvl="3" w:tplc="CD1C33C8">
      <w:numFmt w:val="bullet"/>
      <w:lvlText w:val="•"/>
      <w:lvlJc w:val="left"/>
      <w:pPr>
        <w:ind w:left="3040" w:hanging="354"/>
      </w:pPr>
      <w:rPr>
        <w:rFonts w:hint="default"/>
        <w:lang w:val="en-US" w:eastAsia="en-US" w:bidi="ar-SA"/>
      </w:rPr>
    </w:lvl>
    <w:lvl w:ilvl="4" w:tplc="EA3CC192">
      <w:numFmt w:val="bullet"/>
      <w:lvlText w:val="•"/>
      <w:lvlJc w:val="left"/>
      <w:pPr>
        <w:ind w:left="4220" w:hanging="354"/>
      </w:pPr>
      <w:rPr>
        <w:rFonts w:hint="default"/>
        <w:lang w:val="en-US" w:eastAsia="en-US" w:bidi="ar-SA"/>
      </w:rPr>
    </w:lvl>
    <w:lvl w:ilvl="5" w:tplc="B756162A">
      <w:numFmt w:val="bullet"/>
      <w:lvlText w:val="•"/>
      <w:lvlJc w:val="left"/>
      <w:pPr>
        <w:ind w:left="5400" w:hanging="354"/>
      </w:pPr>
      <w:rPr>
        <w:rFonts w:hint="default"/>
        <w:lang w:val="en-US" w:eastAsia="en-US" w:bidi="ar-SA"/>
      </w:rPr>
    </w:lvl>
    <w:lvl w:ilvl="6" w:tplc="A9CA2700">
      <w:numFmt w:val="bullet"/>
      <w:lvlText w:val="•"/>
      <w:lvlJc w:val="left"/>
      <w:pPr>
        <w:ind w:left="6580" w:hanging="354"/>
      </w:pPr>
      <w:rPr>
        <w:rFonts w:hint="default"/>
        <w:lang w:val="en-US" w:eastAsia="en-US" w:bidi="ar-SA"/>
      </w:rPr>
    </w:lvl>
    <w:lvl w:ilvl="7" w:tplc="7F7AEBE4">
      <w:numFmt w:val="bullet"/>
      <w:lvlText w:val="•"/>
      <w:lvlJc w:val="left"/>
      <w:pPr>
        <w:ind w:left="7760" w:hanging="354"/>
      </w:pPr>
      <w:rPr>
        <w:rFonts w:hint="default"/>
        <w:lang w:val="en-US" w:eastAsia="en-US" w:bidi="ar-SA"/>
      </w:rPr>
    </w:lvl>
    <w:lvl w:ilvl="8" w:tplc="2130A6B6">
      <w:numFmt w:val="bullet"/>
      <w:lvlText w:val="•"/>
      <w:lvlJc w:val="left"/>
      <w:pPr>
        <w:ind w:left="8940" w:hanging="354"/>
      </w:pPr>
      <w:rPr>
        <w:rFonts w:hint="default"/>
        <w:lang w:val="en-US" w:eastAsia="en-US" w:bidi="ar-SA"/>
      </w:rPr>
    </w:lvl>
  </w:abstractNum>
  <w:abstractNum w:abstractNumId="2" w15:restartNumberingAfterBreak="0">
    <w:nsid w:val="5BF751E6"/>
    <w:multiLevelType w:val="hybridMultilevel"/>
    <w:tmpl w:val="6D328D64"/>
    <w:lvl w:ilvl="0" w:tplc="DD36E9DA">
      <w:start w:val="3"/>
      <w:numFmt w:val="upperLetter"/>
      <w:lvlText w:val="%1."/>
      <w:lvlJc w:val="left"/>
      <w:pPr>
        <w:ind w:left="839" w:hanging="346"/>
        <w:jc w:val="left"/>
      </w:pPr>
      <w:rPr>
        <w:rFonts w:ascii="Palatino Linotype" w:eastAsia="Palatino Linotype" w:hAnsi="Palatino Linotype" w:cs="Palatino Linotype" w:hint="default"/>
        <w:b w:val="0"/>
        <w:bCs w:val="0"/>
        <w:i w:val="0"/>
        <w:iCs w:val="0"/>
        <w:spacing w:val="0"/>
        <w:w w:val="100"/>
        <w:sz w:val="24"/>
        <w:szCs w:val="24"/>
        <w:lang w:val="en-US" w:eastAsia="en-US" w:bidi="ar-SA"/>
      </w:rPr>
    </w:lvl>
    <w:lvl w:ilvl="1" w:tplc="D0DADA60">
      <w:start w:val="1"/>
      <w:numFmt w:val="lowerLetter"/>
      <w:lvlText w:val="(%2)"/>
      <w:lvlJc w:val="left"/>
      <w:pPr>
        <w:ind w:left="1012" w:hanging="346"/>
        <w:jc w:val="left"/>
      </w:pPr>
      <w:rPr>
        <w:rFonts w:ascii="Palatino Linotype" w:eastAsia="Palatino Linotype" w:hAnsi="Palatino Linotype" w:cs="Palatino Linotype" w:hint="default"/>
        <w:b w:val="0"/>
        <w:bCs w:val="0"/>
        <w:i w:val="0"/>
        <w:iCs w:val="0"/>
        <w:spacing w:val="0"/>
        <w:w w:val="100"/>
        <w:sz w:val="24"/>
        <w:szCs w:val="24"/>
        <w:lang w:val="en-US" w:eastAsia="en-US" w:bidi="ar-SA"/>
      </w:rPr>
    </w:lvl>
    <w:lvl w:ilvl="2" w:tplc="30B4C10C">
      <w:numFmt w:val="bullet"/>
      <w:lvlText w:val="•"/>
      <w:lvlJc w:val="left"/>
      <w:pPr>
        <w:ind w:left="2162" w:hanging="346"/>
      </w:pPr>
      <w:rPr>
        <w:rFonts w:hint="default"/>
        <w:lang w:val="en-US" w:eastAsia="en-US" w:bidi="ar-SA"/>
      </w:rPr>
    </w:lvl>
    <w:lvl w:ilvl="3" w:tplc="6FDA8CDC">
      <w:numFmt w:val="bullet"/>
      <w:lvlText w:val="•"/>
      <w:lvlJc w:val="left"/>
      <w:pPr>
        <w:ind w:left="3304" w:hanging="346"/>
      </w:pPr>
      <w:rPr>
        <w:rFonts w:hint="default"/>
        <w:lang w:val="en-US" w:eastAsia="en-US" w:bidi="ar-SA"/>
      </w:rPr>
    </w:lvl>
    <w:lvl w:ilvl="4" w:tplc="6A34C19C">
      <w:numFmt w:val="bullet"/>
      <w:lvlText w:val="•"/>
      <w:lvlJc w:val="left"/>
      <w:pPr>
        <w:ind w:left="4446" w:hanging="346"/>
      </w:pPr>
      <w:rPr>
        <w:rFonts w:hint="default"/>
        <w:lang w:val="en-US" w:eastAsia="en-US" w:bidi="ar-SA"/>
      </w:rPr>
    </w:lvl>
    <w:lvl w:ilvl="5" w:tplc="1B68BBCC">
      <w:numFmt w:val="bullet"/>
      <w:lvlText w:val="•"/>
      <w:lvlJc w:val="left"/>
      <w:pPr>
        <w:ind w:left="5588" w:hanging="346"/>
      </w:pPr>
      <w:rPr>
        <w:rFonts w:hint="default"/>
        <w:lang w:val="en-US" w:eastAsia="en-US" w:bidi="ar-SA"/>
      </w:rPr>
    </w:lvl>
    <w:lvl w:ilvl="6" w:tplc="10EEE846">
      <w:numFmt w:val="bullet"/>
      <w:lvlText w:val="•"/>
      <w:lvlJc w:val="left"/>
      <w:pPr>
        <w:ind w:left="6731" w:hanging="346"/>
      </w:pPr>
      <w:rPr>
        <w:rFonts w:hint="default"/>
        <w:lang w:val="en-US" w:eastAsia="en-US" w:bidi="ar-SA"/>
      </w:rPr>
    </w:lvl>
    <w:lvl w:ilvl="7" w:tplc="6744011E">
      <w:numFmt w:val="bullet"/>
      <w:lvlText w:val="•"/>
      <w:lvlJc w:val="left"/>
      <w:pPr>
        <w:ind w:left="7873" w:hanging="346"/>
      </w:pPr>
      <w:rPr>
        <w:rFonts w:hint="default"/>
        <w:lang w:val="en-US" w:eastAsia="en-US" w:bidi="ar-SA"/>
      </w:rPr>
    </w:lvl>
    <w:lvl w:ilvl="8" w:tplc="213EAEE6">
      <w:numFmt w:val="bullet"/>
      <w:lvlText w:val="•"/>
      <w:lvlJc w:val="left"/>
      <w:pPr>
        <w:ind w:left="9015" w:hanging="346"/>
      </w:pPr>
      <w:rPr>
        <w:rFonts w:hint="default"/>
        <w:lang w:val="en-US" w:eastAsia="en-US" w:bidi="ar-SA"/>
      </w:rPr>
    </w:lvl>
  </w:abstractNum>
  <w:abstractNum w:abstractNumId="3" w15:restartNumberingAfterBreak="0">
    <w:nsid w:val="6E894AE3"/>
    <w:multiLevelType w:val="hybridMultilevel"/>
    <w:tmpl w:val="415E197E"/>
    <w:lvl w:ilvl="0" w:tplc="6B169FCA">
      <w:start w:val="1"/>
      <w:numFmt w:val="lowerLetter"/>
      <w:lvlText w:val="(%1)"/>
      <w:lvlJc w:val="left"/>
      <w:pPr>
        <w:ind w:left="1123" w:hanging="346"/>
        <w:jc w:val="left"/>
      </w:pPr>
      <w:rPr>
        <w:rFonts w:ascii="Palatino Linotype" w:eastAsia="Palatino Linotype" w:hAnsi="Palatino Linotype" w:cs="Palatino Linotype" w:hint="default"/>
        <w:b w:val="0"/>
        <w:bCs w:val="0"/>
        <w:i w:val="0"/>
        <w:iCs w:val="0"/>
        <w:spacing w:val="0"/>
        <w:w w:val="100"/>
        <w:sz w:val="24"/>
        <w:szCs w:val="24"/>
        <w:lang w:val="en-US" w:eastAsia="en-US" w:bidi="ar-SA"/>
      </w:rPr>
    </w:lvl>
    <w:lvl w:ilvl="1" w:tplc="7FD23D38">
      <w:numFmt w:val="bullet"/>
      <w:lvlText w:val="•"/>
      <w:lvlJc w:val="left"/>
      <w:pPr>
        <w:ind w:left="2138" w:hanging="346"/>
      </w:pPr>
      <w:rPr>
        <w:rFonts w:hint="default"/>
        <w:lang w:val="en-US" w:eastAsia="en-US" w:bidi="ar-SA"/>
      </w:rPr>
    </w:lvl>
    <w:lvl w:ilvl="2" w:tplc="1E9CA31A">
      <w:numFmt w:val="bullet"/>
      <w:lvlText w:val="•"/>
      <w:lvlJc w:val="left"/>
      <w:pPr>
        <w:ind w:left="3156" w:hanging="346"/>
      </w:pPr>
      <w:rPr>
        <w:rFonts w:hint="default"/>
        <w:lang w:val="en-US" w:eastAsia="en-US" w:bidi="ar-SA"/>
      </w:rPr>
    </w:lvl>
    <w:lvl w:ilvl="3" w:tplc="BAF85E0A">
      <w:numFmt w:val="bullet"/>
      <w:lvlText w:val="•"/>
      <w:lvlJc w:val="left"/>
      <w:pPr>
        <w:ind w:left="4174" w:hanging="346"/>
      </w:pPr>
      <w:rPr>
        <w:rFonts w:hint="default"/>
        <w:lang w:val="en-US" w:eastAsia="en-US" w:bidi="ar-SA"/>
      </w:rPr>
    </w:lvl>
    <w:lvl w:ilvl="4" w:tplc="04A80B24">
      <w:numFmt w:val="bullet"/>
      <w:lvlText w:val="•"/>
      <w:lvlJc w:val="left"/>
      <w:pPr>
        <w:ind w:left="5192" w:hanging="346"/>
      </w:pPr>
      <w:rPr>
        <w:rFonts w:hint="default"/>
        <w:lang w:val="en-US" w:eastAsia="en-US" w:bidi="ar-SA"/>
      </w:rPr>
    </w:lvl>
    <w:lvl w:ilvl="5" w:tplc="BB1E076E">
      <w:numFmt w:val="bullet"/>
      <w:lvlText w:val="•"/>
      <w:lvlJc w:val="left"/>
      <w:pPr>
        <w:ind w:left="6210" w:hanging="346"/>
      </w:pPr>
      <w:rPr>
        <w:rFonts w:hint="default"/>
        <w:lang w:val="en-US" w:eastAsia="en-US" w:bidi="ar-SA"/>
      </w:rPr>
    </w:lvl>
    <w:lvl w:ilvl="6" w:tplc="4A1461A2">
      <w:numFmt w:val="bullet"/>
      <w:lvlText w:val="•"/>
      <w:lvlJc w:val="left"/>
      <w:pPr>
        <w:ind w:left="7228" w:hanging="346"/>
      </w:pPr>
      <w:rPr>
        <w:rFonts w:hint="default"/>
        <w:lang w:val="en-US" w:eastAsia="en-US" w:bidi="ar-SA"/>
      </w:rPr>
    </w:lvl>
    <w:lvl w:ilvl="7" w:tplc="1E5E8238">
      <w:numFmt w:val="bullet"/>
      <w:lvlText w:val="•"/>
      <w:lvlJc w:val="left"/>
      <w:pPr>
        <w:ind w:left="8246" w:hanging="346"/>
      </w:pPr>
      <w:rPr>
        <w:rFonts w:hint="default"/>
        <w:lang w:val="en-US" w:eastAsia="en-US" w:bidi="ar-SA"/>
      </w:rPr>
    </w:lvl>
    <w:lvl w:ilvl="8" w:tplc="321E293A">
      <w:numFmt w:val="bullet"/>
      <w:lvlText w:val="•"/>
      <w:lvlJc w:val="left"/>
      <w:pPr>
        <w:ind w:left="9264" w:hanging="346"/>
      </w:pPr>
      <w:rPr>
        <w:rFonts w:hint="default"/>
        <w:lang w:val="en-US" w:eastAsia="en-US" w:bidi="ar-SA"/>
      </w:rPr>
    </w:lvl>
  </w:abstractNum>
  <w:num w:numId="1" w16cid:durableId="1234049746">
    <w:abstractNumId w:val="3"/>
  </w:num>
  <w:num w:numId="2" w16cid:durableId="399013875">
    <w:abstractNumId w:val="0"/>
  </w:num>
  <w:num w:numId="3" w16cid:durableId="546380343">
    <w:abstractNumId w:val="2"/>
  </w:num>
  <w:num w:numId="4" w16cid:durableId="16066470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7A5D5B"/>
    <w:rsid w:val="001E6872"/>
    <w:rsid w:val="00232F00"/>
    <w:rsid w:val="007A5D5B"/>
    <w:rsid w:val="00860A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68C0AC6"/>
  <w15:docId w15:val="{F961AAB4-4B39-4917-B858-290CD3A27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Palatino Linotype" w:eastAsia="Palatino Linotype" w:hAnsi="Palatino Linotype" w:cs="Palatino Linotype"/>
    </w:rPr>
  </w:style>
  <w:style w:type="paragraph" w:styleId="Heading1">
    <w:name w:val="heading 1"/>
    <w:basedOn w:val="Normal"/>
    <w:uiPriority w:val="9"/>
    <w:qFormat/>
    <w:pPr>
      <w:ind w:right="1002"/>
      <w:jc w:val="center"/>
      <w:outlineLvl w:val="0"/>
    </w:pPr>
    <w:rPr>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276"/>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Pages>
  <Words>1809</Words>
  <Characters>9376</Characters>
  <Application>Microsoft Office Word</Application>
  <DocSecurity>0</DocSecurity>
  <Lines>191</Lines>
  <Paragraphs>69</Paragraphs>
  <ScaleCrop>false</ScaleCrop>
  <HeadingPairs>
    <vt:vector size="2" baseType="variant">
      <vt:variant>
        <vt:lpstr>Title</vt:lpstr>
      </vt:variant>
      <vt:variant>
        <vt:i4>1</vt:i4>
      </vt:variant>
    </vt:vector>
  </HeadingPairs>
  <TitlesOfParts>
    <vt:vector size="1" baseType="lpstr">
      <vt:lpstr>Adobe Photoshop PDF</vt:lpstr>
    </vt:vector>
  </TitlesOfParts>
  <Company/>
  <LinksUpToDate>false</LinksUpToDate>
  <CharactersWithSpaces>11116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Adobe Photoshop PDF</dc:title>
  <dc:creator>khenry</dc:creator>
  <cp:lastModifiedBy>Kristen Henry</cp:lastModifiedBy>
  <cp:revision>3</cp:revision>
  <dcterms:created xsi:type="dcterms:W3CDTF">2024-04-29T12:59:00Z</dcterms:created>
  <dcterms:modified xsi:type="dcterms:W3CDTF">2024-04-29T13:32:00Z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2024-03-25T00:00:00Z</vt:filetime>
  </property>
  <property fmtid="{D5CDD505-2E9C-101B-9397-08002B2CF9AE}" pid="3" name="Creator">
    <vt:lpwstr>Adobe Photoshop CS4 Windows</vt:lpwstr>
  </property>
  <property fmtid="{D5CDD505-2E9C-101B-9397-08002B2CF9AE}" pid="4" name="GTS_PDFXVersion">
    <vt:lpwstr>PDF/X-4</vt:lpwstr>
  </property>
  <property fmtid="{D5CDD505-2E9C-101B-9397-08002B2CF9AE}" pid="5" name="LastSaved">
    <vt:filetime>2024-04-29T00:00:00Z</vt:filetime>
  </property>
  <property fmtid="{D5CDD505-2E9C-101B-9397-08002B2CF9AE}" pid="6" name="Producer">
    <vt:lpwstr>Acrobat Distiller 23.0 (Windows)</vt:lpwstr>
  </property>
  <property fmtid="{D5CDD505-2E9C-101B-9397-08002B2CF9AE}" pid="7" name="GrammarlyDocumentId">
    <vt:lpwstr>36cc866a10df10f82ef77fc303e3e7d9d5492a341d26960e24bd597671af15ec</vt:lpwstr>
  </property>
</Properties>
</file>